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830C8" w14:textId="5786E2A6" w:rsidR="004A7DA4" w:rsidRPr="00040F7C" w:rsidRDefault="004A7DA4" w:rsidP="004A7DA4">
      <w:pPr>
        <w:spacing w:before="57" w:after="28" w:line="260" w:lineRule="atLeast"/>
        <w:ind w:right="49"/>
        <w:jc w:val="both"/>
        <w:textAlignment w:val="center"/>
        <w:rPr>
          <w:rFonts w:eastAsia="Times New Roman"/>
          <w:sz w:val="24"/>
          <w:szCs w:val="24"/>
        </w:rPr>
      </w:pPr>
      <w:bookmarkStart w:id="0" w:name="_GoBack"/>
      <w:bookmarkEnd w:id="0"/>
      <w:r>
        <w:rPr>
          <w:rFonts w:eastAsia="Times New Roman"/>
          <w:sz w:val="24"/>
          <w:szCs w:val="24"/>
        </w:rPr>
        <w:t xml:space="preserve">Bogotá, D.C., </w:t>
      </w:r>
      <w:r w:rsidR="00CF4571">
        <w:rPr>
          <w:rFonts w:eastAsia="Times New Roman"/>
          <w:sz w:val="24"/>
          <w:szCs w:val="24"/>
        </w:rPr>
        <w:t>10</w:t>
      </w:r>
      <w:r w:rsidR="002D1CB1">
        <w:rPr>
          <w:rFonts w:eastAsia="Times New Roman"/>
          <w:sz w:val="24"/>
          <w:szCs w:val="24"/>
        </w:rPr>
        <w:t xml:space="preserve"> de </w:t>
      </w:r>
      <w:r w:rsidR="007C3833">
        <w:rPr>
          <w:rFonts w:eastAsia="Times New Roman"/>
          <w:sz w:val="24"/>
          <w:szCs w:val="24"/>
        </w:rPr>
        <w:t>septiembre 2019</w:t>
      </w:r>
    </w:p>
    <w:p w14:paraId="6104664F" w14:textId="77777777" w:rsidR="004A7DA4" w:rsidRPr="00040F7C" w:rsidRDefault="004A7DA4" w:rsidP="00986B9F">
      <w:pPr>
        <w:spacing w:before="57" w:after="28" w:line="260" w:lineRule="atLeast"/>
        <w:ind w:right="49" w:firstLine="708"/>
        <w:jc w:val="both"/>
        <w:textAlignment w:val="center"/>
        <w:rPr>
          <w:rFonts w:eastAsia="Times New Roman"/>
          <w:color w:val="000000"/>
          <w:sz w:val="24"/>
          <w:szCs w:val="24"/>
        </w:rPr>
      </w:pPr>
    </w:p>
    <w:p w14:paraId="00D5D612" w14:textId="77777777" w:rsidR="004A7DA4" w:rsidRPr="00040F7C" w:rsidRDefault="004A7DA4" w:rsidP="004A7DA4">
      <w:pPr>
        <w:spacing w:before="57" w:after="28" w:line="260" w:lineRule="atLeast"/>
        <w:ind w:right="49"/>
        <w:jc w:val="both"/>
        <w:textAlignment w:val="center"/>
        <w:rPr>
          <w:rFonts w:eastAsia="Times New Roman"/>
          <w:color w:val="000000"/>
          <w:sz w:val="24"/>
          <w:szCs w:val="24"/>
        </w:rPr>
      </w:pPr>
    </w:p>
    <w:p w14:paraId="26821D33" w14:textId="77777777" w:rsidR="004A7DA4" w:rsidRPr="00040F7C" w:rsidRDefault="004A7DA4" w:rsidP="004A7DA4">
      <w:pPr>
        <w:spacing w:before="57" w:after="28" w:line="260" w:lineRule="atLeast"/>
        <w:ind w:right="49"/>
        <w:jc w:val="both"/>
        <w:textAlignment w:val="center"/>
        <w:rPr>
          <w:rFonts w:eastAsia="Times New Roman"/>
          <w:color w:val="000000"/>
          <w:sz w:val="24"/>
          <w:szCs w:val="24"/>
        </w:rPr>
      </w:pPr>
      <w:r w:rsidRPr="00040F7C">
        <w:rPr>
          <w:rFonts w:eastAsia="Times New Roman"/>
          <w:color w:val="000000"/>
          <w:sz w:val="24"/>
          <w:szCs w:val="24"/>
        </w:rPr>
        <w:t>Honorable Representante</w:t>
      </w:r>
    </w:p>
    <w:p w14:paraId="68A6EAE5" w14:textId="015951B0" w:rsidR="004A7DA4" w:rsidRPr="00040F7C" w:rsidRDefault="004A62B4" w:rsidP="004A7DA4">
      <w:pPr>
        <w:spacing w:before="57" w:after="28" w:line="260" w:lineRule="atLeast"/>
        <w:ind w:right="49"/>
        <w:jc w:val="both"/>
        <w:textAlignment w:val="center"/>
        <w:rPr>
          <w:rFonts w:eastAsia="Times New Roman"/>
          <w:b/>
          <w:color w:val="000000"/>
          <w:sz w:val="24"/>
          <w:szCs w:val="24"/>
        </w:rPr>
      </w:pPr>
      <w:r>
        <w:rPr>
          <w:rFonts w:eastAsia="Times New Roman"/>
          <w:b/>
          <w:color w:val="000000"/>
          <w:sz w:val="24"/>
          <w:szCs w:val="24"/>
        </w:rPr>
        <w:t>NORMA HURTADO SÁ</w:t>
      </w:r>
      <w:r w:rsidR="004A7DA4">
        <w:rPr>
          <w:rFonts w:eastAsia="Times New Roman"/>
          <w:b/>
          <w:color w:val="000000"/>
          <w:sz w:val="24"/>
          <w:szCs w:val="24"/>
        </w:rPr>
        <w:t>NCHEZ</w:t>
      </w:r>
    </w:p>
    <w:p w14:paraId="668E2F77" w14:textId="77777777" w:rsidR="004A7DA4" w:rsidRPr="00040F7C" w:rsidRDefault="004A7DA4" w:rsidP="004A7DA4">
      <w:pPr>
        <w:spacing w:before="57" w:after="28" w:line="260" w:lineRule="atLeast"/>
        <w:ind w:right="49"/>
        <w:jc w:val="both"/>
        <w:textAlignment w:val="center"/>
        <w:rPr>
          <w:rFonts w:eastAsia="Times New Roman"/>
          <w:color w:val="000000"/>
          <w:sz w:val="24"/>
          <w:szCs w:val="24"/>
        </w:rPr>
      </w:pPr>
      <w:r>
        <w:rPr>
          <w:rFonts w:eastAsia="Times New Roman"/>
          <w:color w:val="000000"/>
          <w:sz w:val="24"/>
          <w:szCs w:val="24"/>
        </w:rPr>
        <w:t>Presidenta</w:t>
      </w:r>
      <w:r w:rsidRPr="00040F7C">
        <w:rPr>
          <w:rFonts w:eastAsia="Times New Roman"/>
          <w:color w:val="000000"/>
          <w:sz w:val="24"/>
          <w:szCs w:val="24"/>
        </w:rPr>
        <w:t xml:space="preserve"> Comisión Séptima Constitucional</w:t>
      </w:r>
    </w:p>
    <w:p w14:paraId="77BFC956" w14:textId="77777777" w:rsidR="004A7DA4" w:rsidRPr="00040F7C" w:rsidRDefault="004A7DA4" w:rsidP="004A7DA4">
      <w:pPr>
        <w:spacing w:before="57" w:after="28" w:line="260" w:lineRule="atLeast"/>
        <w:ind w:right="49"/>
        <w:jc w:val="both"/>
        <w:textAlignment w:val="center"/>
        <w:rPr>
          <w:rFonts w:eastAsia="Times New Roman"/>
          <w:b/>
          <w:color w:val="000000"/>
          <w:sz w:val="24"/>
          <w:szCs w:val="24"/>
        </w:rPr>
      </w:pPr>
      <w:r w:rsidRPr="00040F7C">
        <w:rPr>
          <w:rFonts w:eastAsia="Times New Roman"/>
          <w:b/>
          <w:color w:val="000000"/>
          <w:sz w:val="24"/>
          <w:szCs w:val="24"/>
        </w:rPr>
        <w:t>CÁMARA DE REPRESENTANTES</w:t>
      </w:r>
    </w:p>
    <w:p w14:paraId="139BD1AB" w14:textId="77777777" w:rsidR="004A7DA4" w:rsidRPr="00040F7C" w:rsidRDefault="004A7DA4" w:rsidP="004A7DA4">
      <w:pPr>
        <w:spacing w:before="57" w:after="28" w:line="260" w:lineRule="atLeast"/>
        <w:ind w:right="49"/>
        <w:jc w:val="both"/>
        <w:textAlignment w:val="center"/>
        <w:rPr>
          <w:rFonts w:eastAsia="Times New Roman"/>
          <w:color w:val="000000"/>
          <w:sz w:val="24"/>
          <w:szCs w:val="24"/>
        </w:rPr>
      </w:pPr>
      <w:r w:rsidRPr="00040F7C">
        <w:rPr>
          <w:rFonts w:eastAsia="Times New Roman"/>
          <w:color w:val="000000"/>
          <w:sz w:val="24"/>
          <w:szCs w:val="24"/>
        </w:rPr>
        <w:t>Ciudad</w:t>
      </w:r>
    </w:p>
    <w:p w14:paraId="5BC75679" w14:textId="77777777" w:rsidR="004A7DA4" w:rsidRDefault="004A7DA4" w:rsidP="004A7DA4">
      <w:pPr>
        <w:spacing w:before="57" w:after="28" w:line="260" w:lineRule="atLeast"/>
        <w:ind w:right="49"/>
        <w:jc w:val="both"/>
        <w:textAlignment w:val="center"/>
        <w:rPr>
          <w:rFonts w:eastAsia="Times New Roman"/>
          <w:b/>
          <w:bCs/>
          <w:color w:val="000000"/>
          <w:sz w:val="24"/>
          <w:szCs w:val="24"/>
        </w:rPr>
      </w:pPr>
    </w:p>
    <w:p w14:paraId="094D597F" w14:textId="77777777" w:rsidR="004A7DA4" w:rsidRPr="00040F7C" w:rsidRDefault="004A7DA4" w:rsidP="004A7DA4">
      <w:pPr>
        <w:spacing w:before="57" w:after="28" w:line="260" w:lineRule="atLeast"/>
        <w:ind w:right="49"/>
        <w:jc w:val="both"/>
        <w:textAlignment w:val="center"/>
        <w:rPr>
          <w:rFonts w:eastAsia="Times New Roman"/>
          <w:b/>
          <w:bCs/>
          <w:color w:val="000000"/>
          <w:sz w:val="24"/>
          <w:szCs w:val="24"/>
        </w:rPr>
      </w:pPr>
    </w:p>
    <w:p w14:paraId="776F0213" w14:textId="23861B9F" w:rsidR="004A7DA4" w:rsidRPr="00040F7C" w:rsidRDefault="004A7DA4" w:rsidP="004A7DA4">
      <w:pPr>
        <w:spacing w:before="57" w:after="28" w:line="260" w:lineRule="atLeast"/>
        <w:ind w:right="49"/>
        <w:jc w:val="both"/>
        <w:textAlignment w:val="center"/>
        <w:rPr>
          <w:rFonts w:eastAsia="Times New Roman"/>
          <w:b/>
          <w:bCs/>
          <w:color w:val="000000"/>
          <w:sz w:val="24"/>
          <w:szCs w:val="24"/>
        </w:rPr>
      </w:pPr>
      <w:r w:rsidRPr="00040F7C">
        <w:rPr>
          <w:rFonts w:eastAsia="Times New Roman"/>
          <w:b/>
          <w:bCs/>
          <w:color w:val="000000"/>
          <w:sz w:val="24"/>
          <w:szCs w:val="24"/>
        </w:rPr>
        <w:t>Asunto</w:t>
      </w:r>
      <w:r w:rsidRPr="00040F7C">
        <w:rPr>
          <w:rFonts w:eastAsia="Times New Roman"/>
          <w:color w:val="000000"/>
          <w:sz w:val="24"/>
          <w:szCs w:val="24"/>
        </w:rPr>
        <w:t>: </w:t>
      </w:r>
      <w:r w:rsidRPr="00040F7C">
        <w:rPr>
          <w:rFonts w:eastAsia="Times New Roman"/>
          <w:bCs/>
          <w:color w:val="000000"/>
          <w:sz w:val="24"/>
          <w:szCs w:val="24"/>
        </w:rPr>
        <w:t xml:space="preserve">Informe de Ponencia para </w:t>
      </w:r>
      <w:r w:rsidRPr="00040F7C">
        <w:rPr>
          <w:rFonts w:eastAsia="Times New Roman"/>
          <w:bCs/>
          <w:sz w:val="24"/>
          <w:szCs w:val="24"/>
        </w:rPr>
        <w:t xml:space="preserve">primer </w:t>
      </w:r>
      <w:r w:rsidRPr="00040F7C">
        <w:rPr>
          <w:rFonts w:eastAsia="Times New Roman"/>
          <w:bCs/>
          <w:color w:val="000000"/>
          <w:sz w:val="24"/>
          <w:szCs w:val="24"/>
        </w:rPr>
        <w:t>debate en Cámara</w:t>
      </w:r>
      <w:r w:rsidRPr="00040F7C">
        <w:rPr>
          <w:rFonts w:eastAsia="Times New Roman"/>
          <w:b/>
          <w:bCs/>
          <w:color w:val="000000"/>
          <w:sz w:val="24"/>
          <w:szCs w:val="24"/>
        </w:rPr>
        <w:t xml:space="preserve"> </w:t>
      </w:r>
      <w:r w:rsidRPr="00383974">
        <w:rPr>
          <w:rFonts w:eastAsia="Times New Roman"/>
          <w:bCs/>
          <w:color w:val="000000"/>
          <w:sz w:val="24"/>
          <w:szCs w:val="24"/>
        </w:rPr>
        <w:t>de Representantes</w:t>
      </w:r>
      <w:r>
        <w:rPr>
          <w:rFonts w:eastAsia="Times New Roman"/>
          <w:b/>
          <w:bCs/>
          <w:color w:val="000000"/>
          <w:sz w:val="24"/>
          <w:szCs w:val="24"/>
        </w:rPr>
        <w:t xml:space="preserve"> </w:t>
      </w:r>
      <w:r w:rsidRPr="00040F7C">
        <w:rPr>
          <w:rFonts w:eastAsia="Times New Roman"/>
          <w:bCs/>
          <w:color w:val="000000"/>
          <w:sz w:val="24"/>
          <w:szCs w:val="24"/>
        </w:rPr>
        <w:t xml:space="preserve">al </w:t>
      </w:r>
      <w:r w:rsidRPr="00040F7C">
        <w:rPr>
          <w:rFonts w:eastAsia="Times New Roman"/>
          <w:b/>
          <w:bCs/>
          <w:color w:val="000000"/>
          <w:sz w:val="24"/>
          <w:szCs w:val="24"/>
        </w:rPr>
        <w:t xml:space="preserve">Proyecto de ley número </w:t>
      </w:r>
      <w:r>
        <w:rPr>
          <w:rFonts w:eastAsia="Times New Roman"/>
          <w:b/>
          <w:bCs/>
          <w:color w:val="000000"/>
          <w:sz w:val="24"/>
          <w:szCs w:val="24"/>
        </w:rPr>
        <w:t>057 de 2019</w:t>
      </w:r>
      <w:r w:rsidRPr="00040F7C">
        <w:rPr>
          <w:rFonts w:eastAsia="Times New Roman"/>
          <w:b/>
          <w:bCs/>
          <w:color w:val="000000"/>
          <w:sz w:val="24"/>
          <w:szCs w:val="24"/>
        </w:rPr>
        <w:t xml:space="preserve"> CÁMARA </w:t>
      </w:r>
      <w:r w:rsidRPr="00040F7C">
        <w:rPr>
          <w:rFonts w:eastAsia="Times New Roman"/>
          <w:bCs/>
          <w:i/>
          <w:color w:val="000000"/>
          <w:sz w:val="24"/>
          <w:szCs w:val="24"/>
        </w:rPr>
        <w:t>"</w:t>
      </w:r>
      <w:r w:rsidRPr="004A7DA4">
        <w:t xml:space="preserve"> </w:t>
      </w:r>
      <w:r w:rsidR="002F29A8">
        <w:rPr>
          <w:rFonts w:eastAsia="Times New Roman"/>
          <w:bCs/>
          <w:i/>
          <w:color w:val="000000"/>
          <w:sz w:val="24"/>
          <w:szCs w:val="24"/>
        </w:rPr>
        <w:t>Por medio de la</w:t>
      </w:r>
      <w:r w:rsidRPr="004A7DA4">
        <w:rPr>
          <w:rFonts w:eastAsia="Times New Roman"/>
          <w:bCs/>
          <w:i/>
          <w:color w:val="000000"/>
          <w:sz w:val="24"/>
          <w:szCs w:val="24"/>
        </w:rPr>
        <w:t xml:space="preserve"> cual se regula el uso de sistemas electrónicos de administración de nicotina, sin nicotina y se dictan otras disposiciones”</w:t>
      </w:r>
    </w:p>
    <w:p w14:paraId="78AF81CB" w14:textId="77777777" w:rsidR="004A7DA4" w:rsidRPr="00040F7C" w:rsidRDefault="004A7DA4" w:rsidP="004A7DA4">
      <w:pPr>
        <w:spacing w:before="57" w:after="28" w:line="260" w:lineRule="atLeast"/>
        <w:ind w:right="49"/>
        <w:jc w:val="both"/>
        <w:textAlignment w:val="center"/>
        <w:rPr>
          <w:rFonts w:eastAsia="Times New Roman"/>
          <w:color w:val="000000"/>
          <w:sz w:val="24"/>
          <w:szCs w:val="24"/>
        </w:rPr>
      </w:pPr>
    </w:p>
    <w:p w14:paraId="0013425C" w14:textId="4D9CEF02" w:rsidR="004A7DA4" w:rsidRPr="00040F7C" w:rsidRDefault="00B14D1D" w:rsidP="004A7DA4">
      <w:pPr>
        <w:spacing w:before="57" w:after="28" w:line="260" w:lineRule="atLeast"/>
        <w:ind w:right="49"/>
        <w:jc w:val="both"/>
        <w:textAlignment w:val="center"/>
        <w:rPr>
          <w:rFonts w:eastAsia="Times New Roman"/>
          <w:color w:val="000000"/>
          <w:sz w:val="24"/>
          <w:szCs w:val="24"/>
        </w:rPr>
      </w:pPr>
      <w:r>
        <w:rPr>
          <w:rFonts w:eastAsia="Times New Roman"/>
          <w:color w:val="000000"/>
          <w:sz w:val="24"/>
          <w:szCs w:val="24"/>
        </w:rPr>
        <w:t>Respetada Presidenta</w:t>
      </w:r>
      <w:r w:rsidR="004A7DA4" w:rsidRPr="00040F7C">
        <w:rPr>
          <w:rFonts w:eastAsia="Times New Roman"/>
          <w:color w:val="000000"/>
          <w:sz w:val="24"/>
          <w:szCs w:val="24"/>
        </w:rPr>
        <w:t>:</w:t>
      </w:r>
    </w:p>
    <w:p w14:paraId="7DE56F67" w14:textId="77777777" w:rsidR="004A7DA4" w:rsidRPr="00040F7C" w:rsidRDefault="004A7DA4" w:rsidP="004A7DA4">
      <w:pPr>
        <w:spacing w:before="57" w:after="28" w:line="260" w:lineRule="atLeast"/>
        <w:ind w:right="49"/>
        <w:jc w:val="both"/>
        <w:textAlignment w:val="center"/>
        <w:rPr>
          <w:rFonts w:eastAsia="Times New Roman"/>
          <w:color w:val="000000"/>
          <w:sz w:val="24"/>
          <w:szCs w:val="24"/>
        </w:rPr>
      </w:pPr>
    </w:p>
    <w:p w14:paraId="65EFB429" w14:textId="4A445F74" w:rsidR="004A7DA4" w:rsidRPr="00040F7C" w:rsidRDefault="004A7DA4" w:rsidP="004A7DA4">
      <w:pPr>
        <w:spacing w:before="57" w:after="28" w:line="260" w:lineRule="atLeast"/>
        <w:ind w:right="49"/>
        <w:jc w:val="both"/>
        <w:textAlignment w:val="center"/>
        <w:rPr>
          <w:rFonts w:eastAsia="Times New Roman"/>
          <w:b/>
          <w:bCs/>
          <w:color w:val="000000"/>
          <w:sz w:val="24"/>
          <w:szCs w:val="24"/>
        </w:rPr>
      </w:pPr>
      <w:r w:rsidRPr="00040F7C">
        <w:rPr>
          <w:rFonts w:eastAsia="Times New Roman"/>
          <w:color w:val="000000"/>
          <w:sz w:val="24"/>
          <w:szCs w:val="24"/>
        </w:rPr>
        <w:t xml:space="preserve">En cumplimiento del encargo hecho por la honorable Mesa Directiva de la Comisión Séptima Constitucional de la Cámara de Representantes del Congreso de la República y de conformidad con lo establecido en el artículo 156 de la Ley 5ª de 1992, procedemos a rendir Informe de Ponencia para </w:t>
      </w:r>
      <w:r w:rsidRPr="00040F7C">
        <w:rPr>
          <w:rFonts w:eastAsia="Times New Roman"/>
          <w:sz w:val="24"/>
          <w:szCs w:val="24"/>
        </w:rPr>
        <w:t xml:space="preserve">primer </w:t>
      </w:r>
      <w:r w:rsidRPr="00040F7C">
        <w:rPr>
          <w:rFonts w:eastAsia="Times New Roman"/>
          <w:color w:val="000000"/>
          <w:sz w:val="24"/>
          <w:szCs w:val="24"/>
        </w:rPr>
        <w:t>debate en Cámara al </w:t>
      </w:r>
      <w:r w:rsidRPr="00040F7C">
        <w:rPr>
          <w:rFonts w:eastAsia="Times New Roman"/>
          <w:b/>
          <w:bCs/>
          <w:color w:val="000000"/>
          <w:sz w:val="24"/>
          <w:szCs w:val="24"/>
        </w:rPr>
        <w:t xml:space="preserve">Proyecto de ley número </w:t>
      </w:r>
      <w:r>
        <w:rPr>
          <w:rFonts w:eastAsia="Times New Roman"/>
          <w:b/>
          <w:bCs/>
          <w:color w:val="000000"/>
          <w:sz w:val="24"/>
          <w:szCs w:val="24"/>
        </w:rPr>
        <w:t>057 de 2019</w:t>
      </w:r>
      <w:r w:rsidRPr="00040F7C">
        <w:rPr>
          <w:rFonts w:eastAsia="Times New Roman"/>
          <w:b/>
          <w:bCs/>
          <w:color w:val="000000"/>
          <w:sz w:val="24"/>
          <w:szCs w:val="24"/>
        </w:rPr>
        <w:t xml:space="preserve"> CÁMARA </w:t>
      </w:r>
      <w:r w:rsidRPr="00040F7C">
        <w:rPr>
          <w:rFonts w:eastAsia="Times New Roman"/>
          <w:bCs/>
          <w:i/>
          <w:color w:val="000000"/>
          <w:sz w:val="24"/>
          <w:szCs w:val="24"/>
        </w:rPr>
        <w:t>"</w:t>
      </w:r>
      <w:r w:rsidRPr="004A7DA4">
        <w:t xml:space="preserve"> </w:t>
      </w:r>
      <w:r w:rsidR="002F29A8">
        <w:rPr>
          <w:rFonts w:eastAsia="Times New Roman"/>
          <w:bCs/>
          <w:i/>
          <w:color w:val="000000"/>
          <w:sz w:val="24"/>
          <w:szCs w:val="24"/>
        </w:rPr>
        <w:t>Por medio de la</w:t>
      </w:r>
      <w:r w:rsidRPr="004A7DA4">
        <w:rPr>
          <w:rFonts w:eastAsia="Times New Roman"/>
          <w:bCs/>
          <w:i/>
          <w:color w:val="000000"/>
          <w:sz w:val="24"/>
          <w:szCs w:val="24"/>
        </w:rPr>
        <w:t xml:space="preserve"> cual se regula el uso de sistemas electrónicos de administración de nicotina, sin nicotina y se dictan otras disposiciones”</w:t>
      </w:r>
    </w:p>
    <w:p w14:paraId="37DF662E" w14:textId="77777777" w:rsidR="004A7DA4" w:rsidRPr="00040F7C" w:rsidRDefault="004A7DA4" w:rsidP="004A7DA4">
      <w:pPr>
        <w:spacing w:before="57" w:after="28" w:line="260" w:lineRule="atLeast"/>
        <w:ind w:right="49"/>
        <w:jc w:val="both"/>
        <w:textAlignment w:val="center"/>
        <w:rPr>
          <w:rFonts w:eastAsia="Times New Roman"/>
          <w:i/>
          <w:iCs/>
          <w:color w:val="000000"/>
          <w:sz w:val="24"/>
          <w:szCs w:val="24"/>
        </w:rPr>
      </w:pPr>
    </w:p>
    <w:p w14:paraId="105FD206" w14:textId="77777777" w:rsidR="004A7DA4" w:rsidRPr="00040F7C" w:rsidRDefault="004A7DA4" w:rsidP="004A7DA4">
      <w:pPr>
        <w:spacing w:line="276" w:lineRule="auto"/>
        <w:jc w:val="both"/>
        <w:outlineLvl w:val="0"/>
        <w:rPr>
          <w:rFonts w:eastAsia="Arial Unicode MS"/>
          <w:b/>
          <w:color w:val="000000"/>
          <w:sz w:val="24"/>
          <w:szCs w:val="24"/>
          <w:u w:color="000000"/>
        </w:rPr>
      </w:pPr>
      <w:r w:rsidRPr="00040F7C">
        <w:rPr>
          <w:b/>
          <w:sz w:val="24"/>
          <w:szCs w:val="24"/>
        </w:rPr>
        <w:t>CONTENIDO</w:t>
      </w:r>
    </w:p>
    <w:p w14:paraId="4708E574" w14:textId="77777777" w:rsidR="004A7DA4" w:rsidRPr="00040F7C" w:rsidRDefault="004A7DA4" w:rsidP="004A7DA4">
      <w:pPr>
        <w:spacing w:line="276" w:lineRule="auto"/>
        <w:jc w:val="both"/>
        <w:outlineLvl w:val="0"/>
        <w:rPr>
          <w:rFonts w:eastAsia="Arial Unicode MS"/>
          <w:sz w:val="24"/>
          <w:szCs w:val="24"/>
          <w:u w:color="000000"/>
        </w:rPr>
      </w:pPr>
      <w:r w:rsidRPr="00040F7C">
        <w:rPr>
          <w:rFonts w:eastAsia="Arial Unicode MS"/>
          <w:sz w:val="24"/>
          <w:szCs w:val="24"/>
          <w:u w:color="000000"/>
        </w:rPr>
        <w:t>I) Trámite Legislativo</w:t>
      </w:r>
    </w:p>
    <w:p w14:paraId="3B57729A" w14:textId="77777777" w:rsidR="004A7DA4" w:rsidRPr="00040F7C" w:rsidRDefault="004A7DA4" w:rsidP="004A7DA4">
      <w:pPr>
        <w:spacing w:line="276" w:lineRule="auto"/>
        <w:jc w:val="both"/>
        <w:outlineLvl w:val="0"/>
        <w:rPr>
          <w:rFonts w:eastAsia="Arial Unicode MS"/>
          <w:sz w:val="24"/>
          <w:szCs w:val="24"/>
          <w:u w:color="000000"/>
        </w:rPr>
      </w:pPr>
      <w:r w:rsidRPr="00040F7C">
        <w:rPr>
          <w:rFonts w:eastAsia="Arial Unicode MS"/>
          <w:sz w:val="24"/>
          <w:szCs w:val="24"/>
          <w:u w:color="000000"/>
        </w:rPr>
        <w:t xml:space="preserve">II) Objeto y contenido del Proyecto </w:t>
      </w:r>
    </w:p>
    <w:p w14:paraId="24D44128" w14:textId="77777777" w:rsidR="004A7DA4" w:rsidRDefault="004A7DA4" w:rsidP="004A7DA4">
      <w:pPr>
        <w:spacing w:line="276" w:lineRule="auto"/>
        <w:jc w:val="both"/>
        <w:outlineLvl w:val="0"/>
        <w:rPr>
          <w:rFonts w:eastAsia="Arial Unicode MS"/>
          <w:color w:val="000000"/>
          <w:sz w:val="24"/>
          <w:szCs w:val="24"/>
          <w:u w:color="000000"/>
        </w:rPr>
      </w:pPr>
      <w:r w:rsidRPr="00040F7C">
        <w:rPr>
          <w:rFonts w:eastAsia="Arial Unicode MS"/>
          <w:color w:val="000000"/>
          <w:sz w:val="24"/>
          <w:szCs w:val="24"/>
          <w:u w:color="000000"/>
        </w:rPr>
        <w:t xml:space="preserve">III) Marco Legal </w:t>
      </w:r>
    </w:p>
    <w:p w14:paraId="033C6E7B" w14:textId="02429D8C" w:rsidR="004A19F2" w:rsidRDefault="00B14D1D" w:rsidP="004A7DA4">
      <w:pPr>
        <w:spacing w:line="276" w:lineRule="auto"/>
        <w:jc w:val="both"/>
        <w:outlineLvl w:val="0"/>
        <w:rPr>
          <w:rFonts w:eastAsia="Arial Unicode MS"/>
          <w:bCs/>
          <w:color w:val="000000"/>
          <w:sz w:val="24"/>
          <w:szCs w:val="24"/>
          <w:lang w:val="es-ES_tradnl"/>
        </w:rPr>
      </w:pPr>
      <w:r w:rsidRPr="00B14D1D">
        <w:rPr>
          <w:rFonts w:eastAsia="Arial Unicode MS"/>
          <w:bCs/>
          <w:color w:val="000000"/>
          <w:sz w:val="24"/>
          <w:szCs w:val="24"/>
          <w:lang w:val="es-ES_tradnl"/>
        </w:rPr>
        <w:t xml:space="preserve">IV) </w:t>
      </w:r>
      <w:r w:rsidR="004A19F2">
        <w:rPr>
          <w:rFonts w:eastAsia="Arial Unicode MS"/>
          <w:bCs/>
          <w:color w:val="000000"/>
          <w:sz w:val="24"/>
          <w:szCs w:val="24"/>
          <w:lang w:val="es-ES_tradnl"/>
        </w:rPr>
        <w:t xml:space="preserve">Antecedentes </w:t>
      </w:r>
    </w:p>
    <w:p w14:paraId="4AA4B848" w14:textId="7E124989" w:rsidR="00B14D1D" w:rsidRPr="00B14D1D" w:rsidRDefault="004A19F2" w:rsidP="004A7DA4">
      <w:pPr>
        <w:spacing w:line="276" w:lineRule="auto"/>
        <w:jc w:val="both"/>
        <w:outlineLvl w:val="0"/>
        <w:rPr>
          <w:rFonts w:eastAsia="Arial Unicode MS"/>
          <w:color w:val="000000"/>
          <w:sz w:val="24"/>
          <w:szCs w:val="24"/>
        </w:rPr>
      </w:pPr>
      <w:r>
        <w:rPr>
          <w:rFonts w:eastAsia="Arial Unicode MS"/>
          <w:bCs/>
          <w:color w:val="000000"/>
          <w:sz w:val="24"/>
          <w:szCs w:val="24"/>
          <w:lang w:val="es-ES_tradnl"/>
        </w:rPr>
        <w:t xml:space="preserve">V) </w:t>
      </w:r>
      <w:r w:rsidR="002F29A8">
        <w:rPr>
          <w:rFonts w:eastAsia="Arial Unicode MS"/>
          <w:bCs/>
          <w:color w:val="000000"/>
          <w:sz w:val="24"/>
          <w:szCs w:val="24"/>
          <w:lang w:val="es-ES_tradnl"/>
        </w:rPr>
        <w:t>Sistemas Electrónicos de Administración de Nicotina, S</w:t>
      </w:r>
      <w:r w:rsidR="00B14D1D" w:rsidRPr="00B14D1D">
        <w:rPr>
          <w:rFonts w:eastAsia="Arial Unicode MS"/>
          <w:bCs/>
          <w:color w:val="000000"/>
          <w:sz w:val="24"/>
          <w:szCs w:val="24"/>
          <w:lang w:val="es-ES_tradnl"/>
        </w:rPr>
        <w:t xml:space="preserve">istemas </w:t>
      </w:r>
      <w:r w:rsidR="002F29A8">
        <w:rPr>
          <w:rFonts w:eastAsia="Arial Unicode MS"/>
          <w:bCs/>
          <w:color w:val="000000"/>
          <w:sz w:val="24"/>
          <w:szCs w:val="24"/>
          <w:lang w:val="es-ES_tradnl"/>
        </w:rPr>
        <w:t>Electrónicos</w:t>
      </w:r>
      <w:r w:rsidR="00B14D1D" w:rsidRPr="00B14D1D">
        <w:rPr>
          <w:rFonts w:eastAsia="Arial Unicode MS"/>
          <w:bCs/>
          <w:color w:val="000000"/>
          <w:sz w:val="24"/>
          <w:szCs w:val="24"/>
          <w:lang w:val="es-ES_tradnl"/>
        </w:rPr>
        <w:t xml:space="preserve"> sin nicotina</w:t>
      </w:r>
      <w:r w:rsidR="00B14D1D" w:rsidRPr="00B14D1D">
        <w:rPr>
          <w:rFonts w:eastAsia="Arial Unicode MS"/>
          <w:color w:val="000000"/>
          <w:sz w:val="24"/>
          <w:szCs w:val="24"/>
        </w:rPr>
        <w:t xml:space="preserve"> </w:t>
      </w:r>
      <w:r w:rsidR="002F29A8">
        <w:rPr>
          <w:rFonts w:eastAsia="Arial Unicode MS"/>
          <w:color w:val="000000"/>
          <w:sz w:val="24"/>
          <w:szCs w:val="24"/>
        </w:rPr>
        <w:t>y Productos de Tabaco Calentado</w:t>
      </w:r>
    </w:p>
    <w:p w14:paraId="5A42F3B5" w14:textId="2EAA08C3" w:rsidR="004A7DA4" w:rsidRPr="00040F7C" w:rsidRDefault="004A7DA4" w:rsidP="004A7DA4">
      <w:pPr>
        <w:spacing w:line="276" w:lineRule="auto"/>
        <w:jc w:val="both"/>
        <w:outlineLvl w:val="0"/>
        <w:rPr>
          <w:rFonts w:eastAsia="Arial Unicode MS"/>
          <w:color w:val="000000"/>
          <w:sz w:val="24"/>
          <w:szCs w:val="24"/>
          <w:u w:color="000000"/>
        </w:rPr>
      </w:pPr>
      <w:r w:rsidRPr="00040F7C">
        <w:rPr>
          <w:rFonts w:eastAsia="Arial Unicode MS"/>
          <w:color w:val="000000"/>
          <w:sz w:val="24"/>
          <w:szCs w:val="24"/>
          <w:u w:color="000000"/>
        </w:rPr>
        <w:t>V</w:t>
      </w:r>
      <w:r w:rsidR="004A19F2">
        <w:rPr>
          <w:rFonts w:eastAsia="Arial Unicode MS"/>
          <w:color w:val="000000"/>
          <w:sz w:val="24"/>
          <w:szCs w:val="24"/>
          <w:u w:color="000000"/>
        </w:rPr>
        <w:t>I</w:t>
      </w:r>
      <w:r w:rsidRPr="00040F7C">
        <w:rPr>
          <w:rFonts w:eastAsia="Arial Unicode MS"/>
          <w:color w:val="000000"/>
          <w:sz w:val="24"/>
          <w:szCs w:val="24"/>
          <w:u w:color="000000"/>
        </w:rPr>
        <w:t xml:space="preserve">) </w:t>
      </w:r>
      <w:r>
        <w:rPr>
          <w:rFonts w:eastAsia="Arial Unicode MS"/>
          <w:color w:val="000000"/>
          <w:sz w:val="24"/>
          <w:szCs w:val="24"/>
          <w:u w:color="000000"/>
        </w:rPr>
        <w:t>Experiencia Internacional</w:t>
      </w:r>
    </w:p>
    <w:p w14:paraId="558C5D5D" w14:textId="4C1EF38F" w:rsidR="004A7DA4" w:rsidRPr="00040F7C" w:rsidRDefault="004A7DA4" w:rsidP="004A7DA4">
      <w:pPr>
        <w:spacing w:line="276" w:lineRule="auto"/>
        <w:jc w:val="both"/>
        <w:outlineLvl w:val="0"/>
        <w:rPr>
          <w:rFonts w:eastAsia="Arial Unicode MS"/>
          <w:color w:val="000000"/>
          <w:sz w:val="24"/>
          <w:szCs w:val="24"/>
          <w:u w:color="000000"/>
        </w:rPr>
      </w:pPr>
      <w:r>
        <w:rPr>
          <w:rFonts w:eastAsia="Arial Unicode MS"/>
          <w:color w:val="000000"/>
          <w:sz w:val="24"/>
          <w:szCs w:val="24"/>
          <w:u w:color="000000"/>
        </w:rPr>
        <w:t>VI</w:t>
      </w:r>
      <w:r w:rsidR="004A19F2">
        <w:rPr>
          <w:rFonts w:eastAsia="Arial Unicode MS"/>
          <w:color w:val="000000"/>
          <w:sz w:val="24"/>
          <w:szCs w:val="24"/>
          <w:u w:color="000000"/>
        </w:rPr>
        <w:t>I</w:t>
      </w:r>
      <w:r w:rsidRPr="00040F7C">
        <w:rPr>
          <w:rFonts w:eastAsia="Arial Unicode MS"/>
          <w:color w:val="000000"/>
          <w:sz w:val="24"/>
          <w:szCs w:val="24"/>
          <w:u w:color="000000"/>
        </w:rPr>
        <w:t xml:space="preserve">) Pliego de modificaciones </w:t>
      </w:r>
    </w:p>
    <w:p w14:paraId="04E6A73C" w14:textId="5A72A32B" w:rsidR="004A7DA4" w:rsidRDefault="004A7DA4" w:rsidP="004A7DA4">
      <w:pPr>
        <w:spacing w:line="276" w:lineRule="auto"/>
        <w:jc w:val="both"/>
        <w:outlineLvl w:val="0"/>
        <w:rPr>
          <w:rFonts w:eastAsia="Arial Unicode MS"/>
          <w:color w:val="000000"/>
          <w:sz w:val="24"/>
          <w:szCs w:val="24"/>
          <w:u w:color="000000"/>
        </w:rPr>
      </w:pPr>
      <w:r>
        <w:rPr>
          <w:rFonts w:eastAsia="Arial Unicode MS"/>
          <w:color w:val="000000"/>
          <w:sz w:val="24"/>
          <w:szCs w:val="24"/>
          <w:u w:color="000000"/>
        </w:rPr>
        <w:t>VII</w:t>
      </w:r>
      <w:r w:rsidR="004A19F2">
        <w:rPr>
          <w:rFonts w:eastAsia="Arial Unicode MS"/>
          <w:color w:val="000000"/>
          <w:sz w:val="24"/>
          <w:szCs w:val="24"/>
          <w:u w:color="000000"/>
        </w:rPr>
        <w:t>I</w:t>
      </w:r>
      <w:r w:rsidRPr="00040F7C">
        <w:rPr>
          <w:rFonts w:eastAsia="Arial Unicode MS"/>
          <w:color w:val="000000"/>
          <w:sz w:val="24"/>
          <w:szCs w:val="24"/>
          <w:u w:color="000000"/>
        </w:rPr>
        <w:t>) Proposición</w:t>
      </w:r>
    </w:p>
    <w:p w14:paraId="1FAA523C" w14:textId="77777777" w:rsidR="004A7DA4" w:rsidRDefault="004A7DA4" w:rsidP="004A7DA4">
      <w:pPr>
        <w:spacing w:line="276" w:lineRule="auto"/>
        <w:jc w:val="both"/>
        <w:outlineLvl w:val="0"/>
        <w:rPr>
          <w:rFonts w:eastAsia="Arial Unicode MS"/>
          <w:color w:val="000000"/>
          <w:sz w:val="24"/>
          <w:szCs w:val="24"/>
          <w:u w:color="000000"/>
        </w:rPr>
      </w:pPr>
    </w:p>
    <w:p w14:paraId="2857BDCC" w14:textId="5A9F6F7A" w:rsidR="000363D2" w:rsidRDefault="000363D2" w:rsidP="004A7DA4">
      <w:pPr>
        <w:spacing w:line="276" w:lineRule="auto"/>
        <w:jc w:val="both"/>
        <w:outlineLvl w:val="0"/>
        <w:rPr>
          <w:rFonts w:eastAsia="Arial Unicode MS"/>
          <w:color w:val="000000"/>
          <w:sz w:val="24"/>
          <w:szCs w:val="24"/>
          <w:u w:color="000000"/>
        </w:rPr>
      </w:pPr>
    </w:p>
    <w:p w14:paraId="4919128D" w14:textId="3FDF920A" w:rsidR="0058087E" w:rsidRPr="004A19F2" w:rsidRDefault="0058087E" w:rsidP="004A62B4">
      <w:pPr>
        <w:spacing w:line="276" w:lineRule="auto"/>
        <w:jc w:val="center"/>
        <w:outlineLvl w:val="0"/>
        <w:rPr>
          <w:b/>
          <w:sz w:val="24"/>
          <w:szCs w:val="24"/>
          <w:u w:val="single"/>
        </w:rPr>
      </w:pPr>
      <w:r w:rsidRPr="001474CA">
        <w:rPr>
          <w:b/>
          <w:u w:val="single"/>
        </w:rPr>
        <w:lastRenderedPageBreak/>
        <w:t>I</w:t>
      </w:r>
      <w:r w:rsidR="00CF4571">
        <w:rPr>
          <w:b/>
          <w:sz w:val="24"/>
          <w:szCs w:val="24"/>
          <w:u w:val="single"/>
        </w:rPr>
        <w:t>. Trámite</w:t>
      </w:r>
      <w:r w:rsidRPr="004A19F2">
        <w:rPr>
          <w:b/>
          <w:sz w:val="24"/>
          <w:szCs w:val="24"/>
          <w:u w:val="single"/>
        </w:rPr>
        <w:t xml:space="preserve"> legislativo</w:t>
      </w:r>
    </w:p>
    <w:p w14:paraId="61E98416" w14:textId="77777777" w:rsidR="00931E3B" w:rsidRPr="004A19F2" w:rsidRDefault="00931E3B" w:rsidP="004A7DA4">
      <w:pPr>
        <w:spacing w:line="276" w:lineRule="auto"/>
        <w:jc w:val="both"/>
        <w:outlineLvl w:val="0"/>
        <w:rPr>
          <w:b/>
          <w:sz w:val="24"/>
          <w:szCs w:val="24"/>
          <w:u w:val="single"/>
        </w:rPr>
      </w:pPr>
    </w:p>
    <w:p w14:paraId="567D2A2A" w14:textId="77777777" w:rsidR="000363D2" w:rsidRPr="004A19F2" w:rsidRDefault="0058087E" w:rsidP="004A7DA4">
      <w:pPr>
        <w:spacing w:line="276" w:lineRule="auto"/>
        <w:jc w:val="both"/>
        <w:outlineLvl w:val="0"/>
        <w:rPr>
          <w:sz w:val="24"/>
          <w:szCs w:val="24"/>
        </w:rPr>
      </w:pPr>
      <w:r w:rsidRPr="004A19F2">
        <w:rPr>
          <w:sz w:val="24"/>
          <w:szCs w:val="24"/>
        </w:rPr>
        <w:t xml:space="preserve">El proyecto de Ley fue radicado el 23 de Julio ante la Secretaria General de la Cámara de Representantes por la </w:t>
      </w:r>
      <w:r w:rsidR="00931E3B" w:rsidRPr="004A19F2">
        <w:rPr>
          <w:sz w:val="24"/>
          <w:szCs w:val="24"/>
        </w:rPr>
        <w:t>Congresista</w:t>
      </w:r>
      <w:r w:rsidRPr="004A19F2">
        <w:rPr>
          <w:sz w:val="24"/>
          <w:szCs w:val="24"/>
        </w:rPr>
        <w:t xml:space="preserve"> Neyla Ruíz Correa. La iniciativa en consideración fue publicada </w:t>
      </w:r>
      <w:r w:rsidRPr="004A19F2">
        <w:rPr>
          <w:color w:val="000000"/>
          <w:sz w:val="24"/>
          <w:szCs w:val="24"/>
        </w:rPr>
        <w:t xml:space="preserve">en la Gaceta del Congreso N° 690 del 2019. </w:t>
      </w:r>
      <w:r w:rsidRPr="004A19F2">
        <w:rPr>
          <w:sz w:val="24"/>
          <w:szCs w:val="24"/>
        </w:rPr>
        <w:t xml:space="preserve">Para dar inicio al primer debate del proyecto en Comisión Séptima de la Cámara de Representantes fue designado como coordinador ponente el Representante Henry Fernando Correal y en condición de ponentes los Representantes Mauricio Toro Orjuela y Faber Alberto Muñoz. </w:t>
      </w:r>
    </w:p>
    <w:p w14:paraId="1AC775DC" w14:textId="77777777" w:rsidR="0058087E" w:rsidRPr="004A19F2" w:rsidRDefault="0058087E" w:rsidP="004A7DA4">
      <w:pPr>
        <w:spacing w:line="276" w:lineRule="auto"/>
        <w:jc w:val="both"/>
        <w:outlineLvl w:val="0"/>
        <w:rPr>
          <w:sz w:val="24"/>
          <w:szCs w:val="24"/>
        </w:rPr>
      </w:pPr>
    </w:p>
    <w:p w14:paraId="71014246" w14:textId="77777777" w:rsidR="0058087E" w:rsidRPr="004A19F2" w:rsidRDefault="0058087E" w:rsidP="004A62B4">
      <w:pPr>
        <w:spacing w:line="276" w:lineRule="auto"/>
        <w:jc w:val="center"/>
        <w:outlineLvl w:val="0"/>
        <w:rPr>
          <w:b/>
          <w:sz w:val="24"/>
          <w:szCs w:val="24"/>
          <w:u w:val="single"/>
        </w:rPr>
      </w:pPr>
      <w:r w:rsidRPr="004A19F2">
        <w:rPr>
          <w:b/>
          <w:sz w:val="24"/>
          <w:szCs w:val="24"/>
          <w:u w:val="single"/>
        </w:rPr>
        <w:t>II. Objeto y contenido del proyecto</w:t>
      </w:r>
    </w:p>
    <w:p w14:paraId="585870F6" w14:textId="77777777" w:rsidR="0058087E" w:rsidRPr="004A19F2" w:rsidRDefault="0058087E" w:rsidP="004A7DA4">
      <w:pPr>
        <w:spacing w:line="276" w:lineRule="auto"/>
        <w:jc w:val="both"/>
        <w:outlineLvl w:val="0"/>
        <w:rPr>
          <w:rFonts w:eastAsia="Arial Unicode MS"/>
          <w:color w:val="000000"/>
          <w:sz w:val="24"/>
          <w:szCs w:val="24"/>
          <w:u w:color="000000"/>
        </w:rPr>
      </w:pPr>
    </w:p>
    <w:p w14:paraId="16E91381" w14:textId="040D84FE" w:rsidR="00D82BC1" w:rsidRPr="004A19F2" w:rsidRDefault="0058087E" w:rsidP="0058087E">
      <w:pPr>
        <w:spacing w:line="276" w:lineRule="auto"/>
        <w:jc w:val="both"/>
        <w:outlineLvl w:val="0"/>
        <w:rPr>
          <w:rFonts w:eastAsia="Arial Unicode MS"/>
          <w:color w:val="000000"/>
          <w:sz w:val="24"/>
          <w:szCs w:val="24"/>
          <w:u w:color="000000"/>
          <w:lang w:val="es-ES_tradnl"/>
        </w:rPr>
      </w:pPr>
      <w:r w:rsidRPr="004A19F2">
        <w:rPr>
          <w:rFonts w:eastAsia="Arial Unicode MS"/>
          <w:color w:val="000000"/>
          <w:sz w:val="24"/>
          <w:szCs w:val="24"/>
          <w:u w:color="000000"/>
          <w:lang w:val="es-ES_tradnl"/>
        </w:rPr>
        <w:t xml:space="preserve">La iniciativa tiene como propósito regular el uso de Sistemas Electrónicos de Administración de Nicotina y Sistemas Similares Sin Nicotina -SEAN/SSSN- </w:t>
      </w:r>
      <w:r w:rsidR="00184C29" w:rsidRPr="004A19F2">
        <w:rPr>
          <w:rFonts w:eastAsia="Arial Unicode MS"/>
          <w:color w:val="000000"/>
          <w:sz w:val="24"/>
          <w:szCs w:val="24"/>
          <w:u w:color="000000"/>
          <w:lang w:val="es-ES_tradnl"/>
        </w:rPr>
        <w:t>en concordancia con las recomendaciones emitidas por la Organización Mundial de la Salud</w:t>
      </w:r>
      <w:r w:rsidR="002F29A8">
        <w:rPr>
          <w:rFonts w:eastAsia="Arial Unicode MS"/>
          <w:color w:val="000000"/>
          <w:sz w:val="24"/>
          <w:szCs w:val="24"/>
          <w:u w:color="000000"/>
          <w:lang w:val="es-ES_tradnl"/>
        </w:rPr>
        <w:t>-OMS</w:t>
      </w:r>
      <w:r w:rsidR="00184C29" w:rsidRPr="004A19F2">
        <w:rPr>
          <w:rFonts w:eastAsia="Arial Unicode MS"/>
          <w:color w:val="000000"/>
          <w:sz w:val="24"/>
          <w:szCs w:val="24"/>
          <w:u w:color="000000"/>
          <w:lang w:val="es-ES_tradnl"/>
        </w:rPr>
        <w:t xml:space="preserve">. </w:t>
      </w:r>
      <w:r w:rsidR="00BB54EC" w:rsidRPr="004A19F2">
        <w:rPr>
          <w:rFonts w:eastAsia="Arial Unicode MS"/>
          <w:color w:val="000000"/>
          <w:sz w:val="24"/>
          <w:szCs w:val="24"/>
          <w:u w:color="000000"/>
          <w:lang w:val="es-ES_tradnl"/>
        </w:rPr>
        <w:t>Para cumplir con este objetivo</w:t>
      </w:r>
      <w:r w:rsidR="00184C29" w:rsidRPr="004A19F2">
        <w:rPr>
          <w:rFonts w:eastAsia="Arial Unicode MS"/>
          <w:color w:val="000000"/>
          <w:sz w:val="24"/>
          <w:szCs w:val="24"/>
          <w:u w:color="000000"/>
          <w:lang w:val="es-ES_tradnl"/>
        </w:rPr>
        <w:t>, el articulado vincula a</w:t>
      </w:r>
      <w:r w:rsidRPr="004A19F2">
        <w:rPr>
          <w:rFonts w:eastAsia="Arial Unicode MS"/>
          <w:color w:val="000000"/>
          <w:sz w:val="24"/>
          <w:szCs w:val="24"/>
          <w:u w:color="000000"/>
          <w:lang w:val="es-ES_tradnl"/>
        </w:rPr>
        <w:t xml:space="preserve"> instituciones como el Ministeri</w:t>
      </w:r>
      <w:r w:rsidR="00184C29" w:rsidRPr="004A19F2">
        <w:rPr>
          <w:rFonts w:eastAsia="Arial Unicode MS"/>
          <w:color w:val="000000"/>
          <w:sz w:val="24"/>
          <w:szCs w:val="24"/>
          <w:u w:color="000000"/>
          <w:lang w:val="es-ES_tradnl"/>
        </w:rPr>
        <w:t>o de Salud y Protección Social, y el Instituto Nacional de Vigilancia de Medicamentos y Alimentos-</w:t>
      </w:r>
      <w:r w:rsidRPr="004A19F2">
        <w:rPr>
          <w:rFonts w:eastAsia="Arial Unicode MS"/>
          <w:color w:val="000000"/>
          <w:sz w:val="24"/>
          <w:szCs w:val="24"/>
          <w:u w:color="000000"/>
          <w:lang w:val="es-ES_tradnl"/>
        </w:rPr>
        <w:t xml:space="preserve">INVIMA </w:t>
      </w:r>
      <w:r w:rsidR="00E86A04" w:rsidRPr="004A19F2">
        <w:rPr>
          <w:rFonts w:eastAsia="Arial Unicode MS"/>
          <w:color w:val="000000"/>
          <w:sz w:val="24"/>
          <w:szCs w:val="24"/>
          <w:u w:color="000000"/>
          <w:lang w:val="es-ES_tradnl"/>
        </w:rPr>
        <w:t xml:space="preserve">para </w:t>
      </w:r>
      <w:r w:rsidRPr="004A19F2">
        <w:rPr>
          <w:rFonts w:eastAsia="Arial Unicode MS"/>
          <w:color w:val="000000"/>
          <w:sz w:val="24"/>
          <w:szCs w:val="24"/>
          <w:u w:color="000000"/>
          <w:lang w:val="es-ES_tradnl"/>
        </w:rPr>
        <w:t xml:space="preserve">que coadyuven en la reglamentación </w:t>
      </w:r>
      <w:r w:rsidR="00184C29" w:rsidRPr="004A19F2">
        <w:rPr>
          <w:rFonts w:eastAsia="Arial Unicode MS"/>
          <w:color w:val="000000"/>
          <w:sz w:val="24"/>
          <w:szCs w:val="24"/>
          <w:u w:color="000000"/>
          <w:lang w:val="es-ES_tradnl"/>
        </w:rPr>
        <w:t>de estos productos de manera que s</w:t>
      </w:r>
      <w:r w:rsidR="00E86A04" w:rsidRPr="004A19F2">
        <w:rPr>
          <w:rFonts w:eastAsia="Arial Unicode MS"/>
          <w:color w:val="000000"/>
          <w:sz w:val="24"/>
          <w:szCs w:val="24"/>
          <w:u w:color="000000"/>
          <w:lang w:val="es-ES_tradnl"/>
        </w:rPr>
        <w:t>ean</w:t>
      </w:r>
      <w:r w:rsidR="00184C29" w:rsidRPr="004A19F2">
        <w:rPr>
          <w:rFonts w:eastAsia="Arial Unicode MS"/>
          <w:color w:val="000000"/>
          <w:sz w:val="24"/>
          <w:szCs w:val="24"/>
          <w:u w:color="000000"/>
          <w:lang w:val="es-ES_tradnl"/>
        </w:rPr>
        <w:t xml:space="preserve"> </w:t>
      </w:r>
      <w:r w:rsidR="00E86A04" w:rsidRPr="004A19F2">
        <w:rPr>
          <w:rFonts w:eastAsia="Arial Unicode MS"/>
          <w:color w:val="000000"/>
          <w:sz w:val="24"/>
          <w:szCs w:val="24"/>
          <w:u w:color="000000"/>
          <w:lang w:val="es-ES_tradnl"/>
        </w:rPr>
        <w:t>un</w:t>
      </w:r>
      <w:r w:rsidR="00184C29" w:rsidRPr="004A19F2">
        <w:rPr>
          <w:rFonts w:eastAsia="Arial Unicode MS"/>
          <w:color w:val="000000"/>
          <w:sz w:val="24"/>
          <w:szCs w:val="24"/>
          <w:u w:color="000000"/>
          <w:lang w:val="es-ES_tradnl"/>
        </w:rPr>
        <w:t xml:space="preserve"> </w:t>
      </w:r>
      <w:r w:rsidR="00BB54EC" w:rsidRPr="004A19F2">
        <w:rPr>
          <w:rFonts w:eastAsia="Arial Unicode MS"/>
          <w:color w:val="000000"/>
          <w:sz w:val="24"/>
          <w:szCs w:val="24"/>
          <w:u w:color="000000"/>
          <w:lang w:val="es-ES_tradnl"/>
        </w:rPr>
        <w:t>instrumento</w:t>
      </w:r>
      <w:r w:rsidR="00184C29" w:rsidRPr="004A19F2">
        <w:rPr>
          <w:rFonts w:eastAsia="Arial Unicode MS"/>
          <w:color w:val="000000"/>
          <w:sz w:val="24"/>
          <w:szCs w:val="24"/>
          <w:u w:color="000000"/>
          <w:lang w:val="es-ES_tradnl"/>
        </w:rPr>
        <w:t xml:space="preserve"> </w:t>
      </w:r>
      <w:r w:rsidR="004A62B4" w:rsidRPr="004A19F2">
        <w:rPr>
          <w:rFonts w:eastAsia="Arial Unicode MS"/>
          <w:color w:val="000000"/>
          <w:sz w:val="24"/>
          <w:szCs w:val="24"/>
          <w:u w:color="000000"/>
          <w:lang w:val="es-ES_tradnl"/>
        </w:rPr>
        <w:t>para evitar</w:t>
      </w:r>
      <w:r w:rsidR="00E86A04" w:rsidRPr="004A19F2">
        <w:rPr>
          <w:rFonts w:eastAsia="Arial Unicode MS"/>
          <w:color w:val="000000"/>
          <w:sz w:val="24"/>
          <w:szCs w:val="24"/>
          <w:u w:color="000000"/>
          <w:lang w:val="es-ES_tradnl"/>
        </w:rPr>
        <w:t xml:space="preserve"> </w:t>
      </w:r>
      <w:r w:rsidRPr="004A19F2">
        <w:rPr>
          <w:rFonts w:eastAsia="Arial Unicode MS"/>
          <w:color w:val="000000"/>
          <w:sz w:val="24"/>
          <w:szCs w:val="24"/>
          <w:u w:color="000000"/>
          <w:lang w:val="es-ES_tradnl"/>
        </w:rPr>
        <w:t xml:space="preserve">el consumo de </w:t>
      </w:r>
      <w:r w:rsidR="00BB54EC" w:rsidRPr="004A19F2">
        <w:rPr>
          <w:rFonts w:eastAsia="Arial Unicode MS"/>
          <w:color w:val="000000"/>
          <w:sz w:val="24"/>
          <w:szCs w:val="24"/>
          <w:u w:color="000000"/>
          <w:lang w:val="es-ES_tradnl"/>
        </w:rPr>
        <w:t xml:space="preserve">nicotina y </w:t>
      </w:r>
      <w:r w:rsidRPr="004A19F2">
        <w:rPr>
          <w:rFonts w:eastAsia="Arial Unicode MS"/>
          <w:color w:val="000000"/>
          <w:sz w:val="24"/>
          <w:szCs w:val="24"/>
          <w:u w:color="000000"/>
          <w:lang w:val="es-ES_tradnl"/>
        </w:rPr>
        <w:t>aero</w:t>
      </w:r>
      <w:r w:rsidR="00BB54EC" w:rsidRPr="004A19F2">
        <w:rPr>
          <w:rFonts w:eastAsia="Arial Unicode MS"/>
          <w:color w:val="000000"/>
          <w:sz w:val="24"/>
          <w:szCs w:val="24"/>
          <w:u w:color="000000"/>
          <w:lang w:val="es-ES_tradnl"/>
        </w:rPr>
        <w:t xml:space="preserve">soles contaminantes que tienen efectos adversos para la salud del ser humano. </w:t>
      </w:r>
    </w:p>
    <w:p w14:paraId="069DE886" w14:textId="77777777" w:rsidR="00D82BC1" w:rsidRPr="004A19F2" w:rsidRDefault="00D82BC1" w:rsidP="0058087E">
      <w:pPr>
        <w:spacing w:line="276" w:lineRule="auto"/>
        <w:jc w:val="both"/>
        <w:outlineLvl w:val="0"/>
        <w:rPr>
          <w:rFonts w:eastAsia="Arial Unicode MS"/>
          <w:b/>
          <w:color w:val="000000"/>
          <w:sz w:val="24"/>
          <w:szCs w:val="24"/>
          <w:u w:color="000000"/>
          <w:lang w:val="es-ES_tradnl"/>
        </w:rPr>
      </w:pPr>
    </w:p>
    <w:p w14:paraId="72EE1A0B" w14:textId="31849169" w:rsidR="006B611A" w:rsidRPr="004A19F2" w:rsidRDefault="00D82BC1" w:rsidP="004A62B4">
      <w:pPr>
        <w:spacing w:line="276" w:lineRule="auto"/>
        <w:jc w:val="center"/>
        <w:outlineLvl w:val="0"/>
        <w:rPr>
          <w:rFonts w:eastAsia="Arial Unicode MS"/>
          <w:b/>
          <w:color w:val="000000"/>
          <w:sz w:val="24"/>
          <w:szCs w:val="24"/>
          <w:u w:val="single"/>
          <w:lang w:val="es-ES_tradnl"/>
        </w:rPr>
      </w:pPr>
      <w:r w:rsidRPr="004A19F2">
        <w:rPr>
          <w:rFonts w:eastAsia="Arial Unicode MS"/>
          <w:b/>
          <w:color w:val="000000"/>
          <w:sz w:val="24"/>
          <w:szCs w:val="24"/>
          <w:u w:val="single"/>
          <w:lang w:val="es-ES_tradnl"/>
        </w:rPr>
        <w:t>III. Marco legal</w:t>
      </w:r>
    </w:p>
    <w:p w14:paraId="336A0F22" w14:textId="77777777" w:rsidR="00AF70CE" w:rsidRPr="004A19F2" w:rsidRDefault="00AF70CE" w:rsidP="0058087E">
      <w:pPr>
        <w:spacing w:line="276" w:lineRule="auto"/>
        <w:jc w:val="both"/>
        <w:outlineLvl w:val="0"/>
        <w:rPr>
          <w:rFonts w:eastAsia="Arial Unicode MS"/>
          <w:b/>
          <w:color w:val="000000"/>
          <w:sz w:val="24"/>
          <w:szCs w:val="24"/>
          <w:u w:val="single"/>
          <w:lang w:val="es-ES_tradnl"/>
        </w:rPr>
      </w:pPr>
    </w:p>
    <w:p w14:paraId="06D35E00" w14:textId="77777777" w:rsidR="00AF70CE" w:rsidRPr="004A19F2" w:rsidRDefault="00AF70CE" w:rsidP="00AF70CE">
      <w:pPr>
        <w:pStyle w:val="Sinespaciado"/>
        <w:spacing w:line="276" w:lineRule="auto"/>
        <w:jc w:val="both"/>
        <w:rPr>
          <w:rFonts w:ascii="Arial" w:hAnsi="Arial" w:cs="Arial"/>
          <w:sz w:val="24"/>
          <w:szCs w:val="24"/>
        </w:rPr>
      </w:pPr>
      <w:r w:rsidRPr="004A19F2">
        <w:rPr>
          <w:rFonts w:ascii="Arial" w:hAnsi="Arial" w:cs="Arial"/>
          <w:sz w:val="24"/>
          <w:szCs w:val="24"/>
        </w:rPr>
        <w:t>El proyecto presentado a consideración del Congreso de la República encuentra sustento jurídico en la normatividad que se relaciona a continuación:</w:t>
      </w:r>
    </w:p>
    <w:p w14:paraId="75C9E6E3" w14:textId="77777777" w:rsidR="00D82BC1" w:rsidRPr="004A19F2" w:rsidRDefault="00D82BC1" w:rsidP="0094054C">
      <w:pPr>
        <w:spacing w:line="276" w:lineRule="auto"/>
        <w:jc w:val="both"/>
        <w:outlineLvl w:val="0"/>
        <w:rPr>
          <w:rFonts w:eastAsia="Arial Unicode MS"/>
          <w:b/>
          <w:color w:val="000000"/>
          <w:sz w:val="24"/>
          <w:szCs w:val="24"/>
          <w:u w:color="000000"/>
        </w:rPr>
      </w:pPr>
    </w:p>
    <w:p w14:paraId="0CABDB94" w14:textId="1BEA6C15" w:rsidR="0094054C" w:rsidRDefault="00D82BC1" w:rsidP="0094054C">
      <w:pPr>
        <w:pStyle w:val="Sinespaciado"/>
        <w:spacing w:line="276" w:lineRule="auto"/>
        <w:jc w:val="both"/>
        <w:rPr>
          <w:rFonts w:ascii="Arial" w:hAnsi="Arial" w:cs="Arial"/>
          <w:b/>
          <w:sz w:val="24"/>
          <w:szCs w:val="24"/>
        </w:rPr>
      </w:pPr>
      <w:r w:rsidRPr="004A19F2">
        <w:rPr>
          <w:rFonts w:ascii="Arial" w:hAnsi="Arial" w:cs="Arial"/>
          <w:b/>
          <w:sz w:val="24"/>
          <w:szCs w:val="24"/>
        </w:rPr>
        <w:t>Con</w:t>
      </w:r>
      <w:r w:rsidR="00D73262">
        <w:rPr>
          <w:rFonts w:ascii="Arial" w:hAnsi="Arial" w:cs="Arial"/>
          <w:b/>
          <w:sz w:val="24"/>
          <w:szCs w:val="24"/>
        </w:rPr>
        <w:t xml:space="preserve">stitución política de Colombia </w:t>
      </w:r>
    </w:p>
    <w:p w14:paraId="790A4724" w14:textId="2948B8C1" w:rsidR="00C718B8" w:rsidRPr="00D73262" w:rsidRDefault="00D82BC1" w:rsidP="00D73262">
      <w:pPr>
        <w:pStyle w:val="Sinespaciado"/>
        <w:numPr>
          <w:ilvl w:val="0"/>
          <w:numId w:val="14"/>
        </w:numPr>
        <w:spacing w:line="276" w:lineRule="auto"/>
        <w:jc w:val="both"/>
        <w:rPr>
          <w:rFonts w:ascii="Arial" w:hAnsi="Arial" w:cs="Arial"/>
          <w:b/>
          <w:sz w:val="24"/>
          <w:szCs w:val="24"/>
        </w:rPr>
      </w:pPr>
      <w:r w:rsidRPr="0094054C">
        <w:rPr>
          <w:rFonts w:ascii="Arial" w:eastAsia="Times New Roman" w:hAnsi="Arial" w:cs="Arial"/>
          <w:b/>
          <w:bCs/>
          <w:iCs/>
          <w:color w:val="000000"/>
          <w:sz w:val="24"/>
          <w:szCs w:val="24"/>
          <w:lang w:val="es-ES_tradnl"/>
        </w:rPr>
        <w:t>Artículo 44. </w:t>
      </w:r>
      <w:r w:rsidRPr="0094054C">
        <w:rPr>
          <w:rFonts w:ascii="Arial" w:eastAsia="Times New Roman" w:hAnsi="Arial" w:cs="Arial"/>
          <w:iCs/>
          <w:color w:val="000000"/>
          <w:sz w:val="24"/>
          <w:szCs w:val="24"/>
          <w:lang w:val="es-ES_tradnl"/>
        </w:rPr>
        <w:t xml:space="preserve">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w:t>
      </w:r>
      <w:r w:rsidR="00C718B8" w:rsidRPr="0094054C">
        <w:rPr>
          <w:rFonts w:ascii="Arial" w:eastAsia="Times New Roman" w:hAnsi="Arial" w:cs="Arial"/>
          <w:iCs/>
          <w:color w:val="000000"/>
          <w:sz w:val="24"/>
          <w:szCs w:val="24"/>
          <w:lang w:val="es-ES_tradnl"/>
        </w:rPr>
        <w:t>opinión (</w:t>
      </w:r>
      <w:r w:rsidRPr="0094054C">
        <w:rPr>
          <w:rFonts w:ascii="Arial" w:eastAsia="Times New Roman" w:hAnsi="Arial" w:cs="Arial"/>
          <w:iCs/>
          <w:color w:val="000000"/>
          <w:sz w:val="24"/>
          <w:szCs w:val="24"/>
          <w:lang w:val="es-ES_tradnl"/>
        </w:rPr>
        <w:t xml:space="preserve">…) Gozarán también de los demás derechos consagrados en la Constitución, en las leyes y en los tratados internacionales ratificados por Colombia. </w:t>
      </w:r>
      <w:r w:rsidRPr="0094054C">
        <w:rPr>
          <w:rFonts w:ascii="Arial" w:eastAsia="Times New Roman" w:hAnsi="Arial" w:cs="Arial"/>
          <w:iCs/>
          <w:color w:val="000000"/>
          <w:sz w:val="24"/>
          <w:szCs w:val="24"/>
          <w:lang w:val="es-ES_tradnl" w:eastAsia="es-CO"/>
        </w:rPr>
        <w:t xml:space="preserve">La familia, la sociedad y el Estado tienen la obligación de asistir y proteger al niño para garantizar su desarrollo armónico e integral y el ejercicio pleno de sus derechos. Cualquier persona puede exigir de la autoridad </w:t>
      </w:r>
      <w:r w:rsidRPr="0094054C">
        <w:rPr>
          <w:rFonts w:ascii="Arial" w:eastAsia="Times New Roman" w:hAnsi="Arial" w:cs="Arial"/>
          <w:iCs/>
          <w:color w:val="000000"/>
          <w:sz w:val="24"/>
          <w:szCs w:val="24"/>
          <w:lang w:val="es-ES_tradnl" w:eastAsia="es-CO"/>
        </w:rPr>
        <w:lastRenderedPageBreak/>
        <w:t>competente su cumplimiento y la sanción de los infractores. Los derechos de los niños prevalecen sobre los derechos de los demás”.</w:t>
      </w:r>
    </w:p>
    <w:p w14:paraId="0A369780" w14:textId="2B7F19A0" w:rsidR="0094054C" w:rsidRPr="00D73262" w:rsidRDefault="00D82BC1" w:rsidP="00D73262">
      <w:pPr>
        <w:pStyle w:val="Prrafodelista"/>
        <w:numPr>
          <w:ilvl w:val="0"/>
          <w:numId w:val="5"/>
        </w:numPr>
        <w:shd w:val="clear" w:color="auto" w:fill="FFFFFF"/>
        <w:spacing w:before="57" w:after="28" w:line="260" w:lineRule="atLeast"/>
        <w:ind w:right="49"/>
        <w:jc w:val="both"/>
        <w:rPr>
          <w:rFonts w:ascii="Arial" w:eastAsia="Times New Roman" w:hAnsi="Arial" w:cs="Arial"/>
          <w:color w:val="000000"/>
          <w:sz w:val="24"/>
          <w:szCs w:val="24"/>
          <w:lang w:eastAsia="es-CO"/>
        </w:rPr>
      </w:pPr>
      <w:r w:rsidRPr="001474CA">
        <w:rPr>
          <w:rFonts w:ascii="Arial" w:eastAsia="Times New Roman" w:hAnsi="Arial" w:cs="Arial"/>
          <w:b/>
          <w:bCs/>
          <w:iCs/>
          <w:color w:val="000000"/>
          <w:sz w:val="24"/>
          <w:szCs w:val="24"/>
          <w:lang w:val="es-ES_tradnl"/>
        </w:rPr>
        <w:t>Artículo 49. </w:t>
      </w:r>
      <w:r w:rsidRPr="001474CA">
        <w:rPr>
          <w:rFonts w:ascii="Arial" w:eastAsia="Times New Roman" w:hAnsi="Arial" w:cs="Arial"/>
          <w:iCs/>
          <w:color w:val="000000"/>
          <w:sz w:val="24"/>
          <w:szCs w:val="24"/>
          <w:lang w:val="es-ES_tradnl"/>
        </w:rPr>
        <w:t xml:space="preserve">La atención de la salud y el saneamiento ambiental son servicios públicos a cargo del Estado. Se garantiza a todas las personas el acceso a los servicios de promoción, protección y recuperación de la salud. </w:t>
      </w:r>
      <w:r w:rsidRPr="001474CA">
        <w:rPr>
          <w:rFonts w:ascii="Arial" w:eastAsia="Times New Roman" w:hAnsi="Arial" w:cs="Arial"/>
          <w:iCs/>
          <w:color w:val="000000"/>
          <w:sz w:val="24"/>
          <w:szCs w:val="24"/>
          <w:lang w:val="es-ES_tradnl" w:eastAsia="es-CO"/>
        </w:rPr>
        <w:t xml:space="preserve">Corresponde al Estado organizar, dirigir y reglamentar la prestación de servicios de salud a los habitantes y de saneamiento ambiental conforme a los principios de eficiencia, universalidad y solidaridad. </w:t>
      </w:r>
    </w:p>
    <w:p w14:paraId="5CF3EE55" w14:textId="4603B8A5" w:rsidR="0094054C" w:rsidRPr="00D73262" w:rsidRDefault="00D82BC1" w:rsidP="00D73262">
      <w:pPr>
        <w:pStyle w:val="Prrafodelista"/>
        <w:numPr>
          <w:ilvl w:val="0"/>
          <w:numId w:val="5"/>
        </w:numPr>
        <w:shd w:val="clear" w:color="auto" w:fill="FFFFFF"/>
        <w:spacing w:before="57" w:after="28" w:line="260" w:lineRule="atLeast"/>
        <w:ind w:right="49"/>
        <w:jc w:val="both"/>
        <w:rPr>
          <w:rFonts w:ascii="Arial" w:eastAsia="Times New Roman" w:hAnsi="Arial" w:cs="Arial"/>
          <w:color w:val="000000"/>
          <w:sz w:val="24"/>
          <w:szCs w:val="24"/>
          <w:lang w:eastAsia="es-CO"/>
        </w:rPr>
      </w:pPr>
      <w:r w:rsidRPr="0094054C">
        <w:rPr>
          <w:rFonts w:ascii="Arial" w:eastAsia="Times New Roman" w:hAnsi="Arial" w:cs="Arial"/>
          <w:b/>
          <w:bCs/>
          <w:iCs/>
          <w:color w:val="000000"/>
          <w:sz w:val="24"/>
          <w:szCs w:val="24"/>
          <w:lang w:val="es-ES_tradnl"/>
        </w:rPr>
        <w:t>Artículo 78. </w:t>
      </w:r>
      <w:r w:rsidRPr="0094054C">
        <w:rPr>
          <w:rFonts w:ascii="Arial" w:eastAsia="Times New Roman" w:hAnsi="Arial" w:cs="Arial"/>
          <w:iCs/>
          <w:color w:val="000000"/>
          <w:sz w:val="24"/>
          <w:szCs w:val="24"/>
          <w:lang w:val="es-ES_tradnl"/>
        </w:rPr>
        <w:t xml:space="preserve">La Ley regulará el control de calidad de bienes y servicios ofrecidos y prestados a la comunidad, así como la información que debe suministrarse al público en su comercialización. </w:t>
      </w:r>
      <w:r w:rsidRPr="0094054C">
        <w:rPr>
          <w:rFonts w:ascii="Arial" w:eastAsia="Times New Roman" w:hAnsi="Arial" w:cs="Arial"/>
          <w:b/>
          <w:iCs/>
          <w:color w:val="000000"/>
          <w:sz w:val="24"/>
          <w:szCs w:val="24"/>
          <w:lang w:val="es-ES_tradnl" w:eastAsia="es-CO"/>
        </w:rPr>
        <w:t>Serán responsables, de acuerdo con la ley, quienes en la producción y en la comercialización de bienes y servicios, atenten contra la salud, la seguridad y el adecuado aprovisionamiento a consumidores y usuarios</w:t>
      </w:r>
      <w:r w:rsidRPr="0094054C">
        <w:rPr>
          <w:rFonts w:ascii="Arial" w:eastAsia="Times New Roman" w:hAnsi="Arial" w:cs="Arial"/>
          <w:iCs/>
          <w:color w:val="000000"/>
          <w:sz w:val="24"/>
          <w:szCs w:val="24"/>
          <w:lang w:val="es-ES_tradnl" w:eastAsia="es-CO"/>
        </w:rPr>
        <w:t xml:space="preserve"> (negrilla subrayada fuera de texto)</w:t>
      </w:r>
    </w:p>
    <w:p w14:paraId="517E6B9D" w14:textId="77777777" w:rsidR="0094054C" w:rsidRPr="0094054C" w:rsidRDefault="00D82BC1" w:rsidP="0094054C">
      <w:pPr>
        <w:pStyle w:val="Prrafodelista"/>
        <w:numPr>
          <w:ilvl w:val="0"/>
          <w:numId w:val="5"/>
        </w:numPr>
        <w:shd w:val="clear" w:color="auto" w:fill="FFFFFF"/>
        <w:spacing w:before="57" w:after="28" w:line="260" w:lineRule="atLeast"/>
        <w:ind w:right="49"/>
        <w:jc w:val="both"/>
        <w:rPr>
          <w:rFonts w:ascii="Arial" w:eastAsia="Times New Roman" w:hAnsi="Arial" w:cs="Arial"/>
          <w:color w:val="000000"/>
          <w:sz w:val="24"/>
          <w:szCs w:val="24"/>
          <w:lang w:eastAsia="es-CO"/>
        </w:rPr>
      </w:pPr>
      <w:r w:rsidRPr="0094054C">
        <w:rPr>
          <w:rFonts w:ascii="Arial" w:hAnsi="Arial" w:cs="Arial"/>
          <w:b/>
          <w:sz w:val="24"/>
          <w:szCs w:val="24"/>
        </w:rPr>
        <w:t>Artículo 79</w:t>
      </w:r>
      <w:r w:rsidRPr="0094054C">
        <w:rPr>
          <w:rFonts w:ascii="Arial" w:hAnsi="Arial" w:cs="Arial"/>
          <w:sz w:val="24"/>
          <w:szCs w:val="24"/>
        </w:rPr>
        <w:t>. Todas las personas tienen derecho a gozar de un ambiente sano. La ley garantizará la participación de la comunidad en las decisiones que puedan afectarlo. Es deber del Estado proteger la diversidad e integridad del ambiente, conservar las áreas de especial importancia ecológica.</w:t>
      </w:r>
    </w:p>
    <w:p w14:paraId="79F339CD" w14:textId="77777777" w:rsidR="0094054C" w:rsidRPr="0094054C" w:rsidRDefault="0094054C" w:rsidP="0094054C">
      <w:pPr>
        <w:pStyle w:val="Prrafodelista"/>
        <w:rPr>
          <w:b/>
          <w:sz w:val="24"/>
          <w:szCs w:val="24"/>
        </w:rPr>
      </w:pPr>
    </w:p>
    <w:p w14:paraId="21B61EF7" w14:textId="1AB6D7AE" w:rsidR="0094054C" w:rsidRDefault="005119B5" w:rsidP="0094054C">
      <w:pPr>
        <w:shd w:val="clear" w:color="auto" w:fill="FFFFFF"/>
        <w:spacing w:before="57" w:after="28" w:line="260" w:lineRule="atLeast"/>
        <w:ind w:right="49"/>
        <w:jc w:val="both"/>
        <w:rPr>
          <w:b/>
          <w:sz w:val="24"/>
          <w:szCs w:val="24"/>
        </w:rPr>
      </w:pPr>
      <w:r w:rsidRPr="0094054C">
        <w:rPr>
          <w:b/>
          <w:sz w:val="24"/>
          <w:szCs w:val="24"/>
        </w:rPr>
        <w:t>Le</w:t>
      </w:r>
      <w:r w:rsidR="0094054C" w:rsidRPr="0094054C">
        <w:rPr>
          <w:b/>
          <w:sz w:val="24"/>
          <w:szCs w:val="24"/>
        </w:rPr>
        <w:t>gislación Colombiana</w:t>
      </w:r>
    </w:p>
    <w:p w14:paraId="5DED959D" w14:textId="1B0DA801" w:rsidR="0094054C" w:rsidRPr="006B5D67" w:rsidRDefault="00D82BC1" w:rsidP="0094054C">
      <w:pPr>
        <w:pStyle w:val="Prrafodelista"/>
        <w:numPr>
          <w:ilvl w:val="0"/>
          <w:numId w:val="15"/>
        </w:numPr>
        <w:shd w:val="clear" w:color="auto" w:fill="FFFFFF"/>
        <w:spacing w:before="57" w:after="28" w:line="260" w:lineRule="atLeast"/>
        <w:ind w:right="49"/>
        <w:jc w:val="both"/>
        <w:rPr>
          <w:rFonts w:ascii="Arial" w:eastAsia="Times New Roman" w:hAnsi="Arial" w:cs="Arial"/>
          <w:color w:val="000000"/>
          <w:sz w:val="24"/>
          <w:szCs w:val="24"/>
          <w:lang w:eastAsia="es-CO"/>
        </w:rPr>
      </w:pPr>
      <w:r w:rsidRPr="0094054C">
        <w:rPr>
          <w:rFonts w:ascii="Arial" w:eastAsia="Times New Roman" w:hAnsi="Arial" w:cs="Arial"/>
          <w:b/>
          <w:bCs/>
          <w:iCs/>
          <w:color w:val="000000"/>
          <w:sz w:val="24"/>
          <w:szCs w:val="24"/>
          <w:lang w:val="es-ES_tradnl"/>
        </w:rPr>
        <w:t>Ley 1335 de 2009</w:t>
      </w:r>
      <w:r w:rsidR="005119B5" w:rsidRPr="0094054C">
        <w:rPr>
          <w:rFonts w:ascii="Arial" w:eastAsia="Times New Roman" w:hAnsi="Arial" w:cs="Arial"/>
          <w:b/>
          <w:bCs/>
          <w:iCs/>
          <w:color w:val="000000"/>
          <w:sz w:val="24"/>
          <w:szCs w:val="24"/>
          <w:lang w:val="es-ES_tradnl"/>
        </w:rPr>
        <w:t xml:space="preserve">: </w:t>
      </w:r>
      <w:r w:rsidR="005119B5" w:rsidRPr="0094054C">
        <w:rPr>
          <w:rFonts w:ascii="Arial" w:eastAsia="Times New Roman" w:hAnsi="Arial" w:cs="Arial"/>
          <w:bCs/>
          <w:iCs/>
          <w:color w:val="000000"/>
          <w:sz w:val="24"/>
          <w:szCs w:val="24"/>
          <w:lang w:val="es-ES_tradnl"/>
        </w:rPr>
        <w:t xml:space="preserve">El objeto de esta Ley es </w:t>
      </w:r>
      <w:r w:rsidR="005119B5" w:rsidRPr="0094054C">
        <w:rPr>
          <w:rFonts w:ascii="Arial" w:eastAsia="Times New Roman" w:hAnsi="Arial" w:cs="Arial"/>
          <w:iCs/>
          <w:color w:val="000000"/>
          <w:sz w:val="24"/>
          <w:szCs w:val="24"/>
          <w:lang w:val="es-ES_tradnl"/>
        </w:rPr>
        <w:t>contribuir a garantizar los derechos a la salud de los habitantes del territorio nacional, especialmente la de los menores de 18 años de edad y la población no fumadora, regulando el consumo, venta, publicidad y promoción de los cigarrillos, tabaco y sus derivados, así como la creación de programas de salud y educación tendientes a contribuir a la disminución de su consumo, abandono de la dependencia del tabaco del fumador y se establecen las sanciones correspondientes a quienes contravengan las disposiciones de esta ley</w:t>
      </w:r>
      <w:r w:rsidR="001474CA" w:rsidRPr="0094054C">
        <w:rPr>
          <w:rFonts w:ascii="Arial" w:eastAsia="Times New Roman" w:hAnsi="Arial" w:cs="Arial"/>
          <w:iCs/>
          <w:color w:val="000000"/>
          <w:sz w:val="24"/>
          <w:szCs w:val="24"/>
          <w:lang w:val="es-ES_tradnl"/>
        </w:rPr>
        <w:t>.</w:t>
      </w:r>
    </w:p>
    <w:p w14:paraId="75F2F983" w14:textId="1918707A" w:rsidR="006B5D67" w:rsidRDefault="006B5D67" w:rsidP="006B5D67">
      <w:pPr>
        <w:pStyle w:val="Prrafodelista"/>
        <w:numPr>
          <w:ilvl w:val="0"/>
          <w:numId w:val="15"/>
        </w:numPr>
        <w:shd w:val="clear" w:color="auto" w:fill="FFFFFF"/>
        <w:spacing w:before="57" w:after="28" w:line="260" w:lineRule="atLeast"/>
        <w:ind w:right="49"/>
        <w:jc w:val="both"/>
        <w:rPr>
          <w:rFonts w:ascii="Arial" w:eastAsia="Times New Roman" w:hAnsi="Arial" w:cs="Arial"/>
          <w:color w:val="000000"/>
          <w:sz w:val="24"/>
          <w:szCs w:val="24"/>
          <w:lang w:eastAsia="es-CO"/>
        </w:rPr>
      </w:pPr>
      <w:r>
        <w:rPr>
          <w:rFonts w:ascii="Arial" w:eastAsia="Times New Roman" w:hAnsi="Arial" w:cs="Arial"/>
          <w:b/>
          <w:bCs/>
          <w:iCs/>
          <w:color w:val="000000"/>
          <w:sz w:val="24"/>
          <w:szCs w:val="24"/>
          <w:lang w:val="es-ES_tradnl"/>
        </w:rPr>
        <w:t>Ley 1751 de 2015:</w:t>
      </w:r>
      <w:r>
        <w:rPr>
          <w:rFonts w:ascii="Arial" w:eastAsia="Times New Roman" w:hAnsi="Arial" w:cs="Arial"/>
          <w:color w:val="000000"/>
          <w:sz w:val="24"/>
          <w:szCs w:val="24"/>
          <w:lang w:eastAsia="es-CO"/>
        </w:rPr>
        <w:t xml:space="preserve"> El artículo 2 de la Ley </w:t>
      </w:r>
      <w:r w:rsidRPr="006B5D67">
        <w:rPr>
          <w:rFonts w:ascii="Arial" w:eastAsia="Times New Roman" w:hAnsi="Arial" w:cs="Arial"/>
          <w:color w:val="000000"/>
          <w:sz w:val="24"/>
          <w:szCs w:val="24"/>
          <w:lang w:eastAsia="es-CO"/>
        </w:rPr>
        <w:t xml:space="preserve">reitera el </w:t>
      </w:r>
      <w:r w:rsidRPr="00683B81">
        <w:rPr>
          <w:rFonts w:ascii="Arial" w:eastAsia="Times New Roman" w:hAnsi="Arial" w:cs="Arial"/>
          <w:b/>
          <w:color w:val="000000"/>
          <w:sz w:val="24"/>
          <w:szCs w:val="24"/>
          <w:lang w:eastAsia="es-CO"/>
        </w:rPr>
        <w:t xml:space="preserve">carácter fundamental del derecho a la salud </w:t>
      </w:r>
      <w:r w:rsidRPr="006B5D67">
        <w:rPr>
          <w:rFonts w:ascii="Arial" w:eastAsia="Times New Roman" w:hAnsi="Arial" w:cs="Arial"/>
          <w:color w:val="000000"/>
          <w:sz w:val="24"/>
          <w:szCs w:val="24"/>
          <w:lang w:eastAsia="es-CO"/>
        </w:rPr>
        <w:t>indicando que es autónomo e irrenunciable en lo individual y colectivo.</w:t>
      </w:r>
    </w:p>
    <w:p w14:paraId="1A951C51" w14:textId="17CF6198" w:rsidR="009F468E" w:rsidRDefault="009F468E" w:rsidP="009F468E">
      <w:pPr>
        <w:shd w:val="clear" w:color="auto" w:fill="FFFFFF"/>
        <w:spacing w:before="57" w:after="28" w:line="260" w:lineRule="atLeast"/>
        <w:ind w:right="49"/>
        <w:jc w:val="both"/>
        <w:rPr>
          <w:rFonts w:eastAsia="Times New Roman"/>
          <w:color w:val="000000"/>
          <w:sz w:val="24"/>
          <w:szCs w:val="24"/>
        </w:rPr>
      </w:pPr>
    </w:p>
    <w:p w14:paraId="03E5FC91" w14:textId="455C0483" w:rsidR="009F468E" w:rsidRPr="009F468E" w:rsidRDefault="009F468E" w:rsidP="009F468E">
      <w:pPr>
        <w:shd w:val="clear" w:color="auto" w:fill="FFFFFF"/>
        <w:spacing w:before="57" w:after="28" w:line="260" w:lineRule="atLeast"/>
        <w:ind w:right="49"/>
        <w:jc w:val="both"/>
        <w:rPr>
          <w:rFonts w:eastAsia="Times New Roman"/>
          <w:b/>
          <w:color w:val="000000"/>
          <w:sz w:val="24"/>
          <w:szCs w:val="24"/>
        </w:rPr>
      </w:pPr>
      <w:r w:rsidRPr="009F468E">
        <w:rPr>
          <w:rFonts w:eastAsia="Times New Roman"/>
          <w:b/>
          <w:color w:val="000000"/>
          <w:sz w:val="24"/>
          <w:szCs w:val="24"/>
        </w:rPr>
        <w:t>Jurisprudencia</w:t>
      </w:r>
    </w:p>
    <w:p w14:paraId="63CA2D2A" w14:textId="3AA3CF48" w:rsidR="009F468E" w:rsidRPr="009F468E" w:rsidRDefault="009F468E" w:rsidP="009F468E">
      <w:pPr>
        <w:pStyle w:val="Prrafodelista"/>
        <w:numPr>
          <w:ilvl w:val="0"/>
          <w:numId w:val="15"/>
        </w:numPr>
        <w:ind w:right="49"/>
        <w:jc w:val="both"/>
        <w:rPr>
          <w:rFonts w:ascii="Arial" w:eastAsia="Times New Roman" w:hAnsi="Arial" w:cs="Arial"/>
          <w:color w:val="000000"/>
          <w:sz w:val="24"/>
          <w:szCs w:val="24"/>
          <w:lang w:val="es-ES_tradnl"/>
        </w:rPr>
      </w:pPr>
      <w:r w:rsidRPr="009F468E">
        <w:rPr>
          <w:rFonts w:ascii="Arial" w:eastAsia="Times New Roman" w:hAnsi="Arial" w:cs="Arial"/>
          <w:color w:val="000000"/>
          <w:sz w:val="24"/>
          <w:szCs w:val="24"/>
          <w:lang w:val="es-ES_tradnl"/>
        </w:rPr>
        <w:t>La Corte Constitucional en Sentencia T-184 de 2011, manifestó:</w:t>
      </w:r>
      <w:r>
        <w:rPr>
          <w:rFonts w:ascii="Arial" w:eastAsia="Times New Roman" w:hAnsi="Arial" w:cs="Arial"/>
          <w:color w:val="000000"/>
          <w:sz w:val="24"/>
          <w:szCs w:val="24"/>
          <w:lang w:val="es-ES_tradnl"/>
        </w:rPr>
        <w:t xml:space="preserve"> </w:t>
      </w:r>
      <w:r w:rsidRPr="009F468E">
        <w:rPr>
          <w:rFonts w:ascii="Arial" w:eastAsia="Times New Roman" w:hAnsi="Arial" w:cs="Arial"/>
          <w:i/>
          <w:iCs/>
          <w:color w:val="000000"/>
          <w:sz w:val="24"/>
          <w:szCs w:val="24"/>
          <w:lang w:val="es-ES_tradnl"/>
        </w:rPr>
        <w:t xml:space="preserve">“Esta Corporación ha establecido en su jurisprudencia </w:t>
      </w:r>
      <w:r w:rsidRPr="006B5D67">
        <w:rPr>
          <w:rFonts w:ascii="Arial" w:eastAsia="Times New Roman" w:hAnsi="Arial" w:cs="Arial"/>
          <w:i/>
          <w:iCs/>
          <w:color w:val="000000"/>
          <w:sz w:val="24"/>
          <w:szCs w:val="24"/>
          <w:lang w:val="es-ES_tradnl"/>
        </w:rPr>
        <w:t>que</w:t>
      </w:r>
      <w:r w:rsidRPr="009F468E">
        <w:rPr>
          <w:rFonts w:ascii="Arial" w:eastAsia="Times New Roman" w:hAnsi="Arial" w:cs="Arial"/>
          <w:b/>
          <w:i/>
          <w:iCs/>
          <w:color w:val="000000"/>
          <w:sz w:val="24"/>
          <w:szCs w:val="24"/>
          <w:lang w:val="es-ES_tradnl"/>
        </w:rPr>
        <w:t xml:space="preserve"> la salud es un derecho fundamental</w:t>
      </w:r>
      <w:r w:rsidRPr="009F468E">
        <w:rPr>
          <w:rFonts w:ascii="Arial" w:eastAsia="Times New Roman" w:hAnsi="Arial" w:cs="Arial"/>
          <w:i/>
          <w:iCs/>
          <w:color w:val="000000"/>
          <w:sz w:val="24"/>
          <w:szCs w:val="24"/>
          <w:lang w:val="es-ES_tradnl"/>
        </w:rPr>
        <w:t xml:space="preserve">. Por tanto, es obligación del Estado y de los particulares comprometidos con la prestación del servicio público de salud, desarrollar un conjunto de tareas, actividades o actuaciones encaminadas a garantizar el debido amparo de este derecho. El derecho fundamental a la </w:t>
      </w:r>
      <w:r w:rsidRPr="009F468E">
        <w:rPr>
          <w:rFonts w:ascii="Arial" w:eastAsia="Times New Roman" w:hAnsi="Arial" w:cs="Arial"/>
          <w:i/>
          <w:iCs/>
          <w:color w:val="000000"/>
          <w:sz w:val="24"/>
          <w:szCs w:val="24"/>
          <w:lang w:val="es-ES_tradnl"/>
        </w:rPr>
        <w:lastRenderedPageBreak/>
        <w:t>salud, ha sido definido como “la facultad que tiene todo ser humano de mantener la normalidad orgánica funcional, tanto física como en el plano de la operatividad mental, y de restablecerse cuando se presente una perturbación en la estabilidad orgánica y funcional de su ser.” Esta concepción responde a la necesidad de abarcar las esferas mentales y corporales de las personas, en consecuencia, garantizar al individuo una vida en condiciones dignas, teniendo en cuenta que la salud es un derecho indispensable para el ejercicio de las demás garantías fundamentales”.</w:t>
      </w:r>
    </w:p>
    <w:p w14:paraId="6DB94915" w14:textId="3FD273EB" w:rsidR="0094054C" w:rsidRPr="009F468E" w:rsidRDefault="0094054C" w:rsidP="009F468E">
      <w:pPr>
        <w:pStyle w:val="Prrafodelista"/>
        <w:shd w:val="clear" w:color="auto" w:fill="FFFFFF"/>
        <w:spacing w:before="57" w:after="28" w:line="260" w:lineRule="atLeast"/>
        <w:ind w:right="49"/>
        <w:jc w:val="both"/>
        <w:rPr>
          <w:rFonts w:eastAsia="Times New Roman"/>
          <w:color w:val="000000"/>
          <w:sz w:val="24"/>
          <w:szCs w:val="24"/>
        </w:rPr>
      </w:pPr>
    </w:p>
    <w:p w14:paraId="5B4E27D3" w14:textId="53D787CC" w:rsidR="0094054C" w:rsidRDefault="0094054C" w:rsidP="0094054C">
      <w:pPr>
        <w:shd w:val="clear" w:color="auto" w:fill="FFFFFF"/>
        <w:spacing w:before="57" w:after="28" w:line="260" w:lineRule="atLeast"/>
        <w:ind w:right="49"/>
        <w:jc w:val="both"/>
        <w:rPr>
          <w:rFonts w:eastAsia="Times New Roman"/>
          <w:b/>
          <w:iCs/>
          <w:color w:val="000000"/>
          <w:sz w:val="24"/>
          <w:szCs w:val="24"/>
          <w:lang w:val="es-ES_tradnl"/>
        </w:rPr>
      </w:pPr>
      <w:r w:rsidRPr="0094054C">
        <w:rPr>
          <w:rFonts w:eastAsia="Times New Roman"/>
          <w:b/>
          <w:iCs/>
          <w:color w:val="000000"/>
          <w:sz w:val="24"/>
          <w:szCs w:val="24"/>
          <w:lang w:val="es-ES_tradnl"/>
        </w:rPr>
        <w:t>Normatividad relacionada</w:t>
      </w:r>
    </w:p>
    <w:p w14:paraId="7202A092" w14:textId="605AAD9B" w:rsidR="001474CA" w:rsidRPr="0094054C" w:rsidRDefault="005119B5" w:rsidP="0094054C">
      <w:pPr>
        <w:pStyle w:val="Prrafodelista"/>
        <w:numPr>
          <w:ilvl w:val="0"/>
          <w:numId w:val="15"/>
        </w:numPr>
        <w:shd w:val="clear" w:color="auto" w:fill="FFFFFF"/>
        <w:spacing w:before="57" w:after="28" w:line="260" w:lineRule="atLeast"/>
        <w:ind w:right="49"/>
        <w:jc w:val="both"/>
        <w:rPr>
          <w:rFonts w:ascii="Arial" w:eastAsia="Times New Roman" w:hAnsi="Arial" w:cs="Arial"/>
          <w:color w:val="000000"/>
          <w:sz w:val="24"/>
          <w:szCs w:val="24"/>
          <w:lang w:eastAsia="es-CO"/>
        </w:rPr>
      </w:pPr>
      <w:r w:rsidRPr="0094054C">
        <w:rPr>
          <w:rFonts w:ascii="Arial" w:eastAsia="Times New Roman" w:hAnsi="Arial" w:cs="Arial"/>
          <w:b/>
          <w:iCs/>
          <w:color w:val="000000"/>
          <w:sz w:val="24"/>
          <w:szCs w:val="24"/>
          <w:lang w:val="es-ES_tradnl"/>
        </w:rPr>
        <w:t xml:space="preserve">Resolución 1841 de 2013: </w:t>
      </w:r>
      <w:r w:rsidRPr="0094054C">
        <w:rPr>
          <w:rFonts w:ascii="Arial" w:eastAsia="Times New Roman" w:hAnsi="Arial" w:cs="Arial"/>
          <w:iCs/>
          <w:color w:val="000000"/>
          <w:sz w:val="24"/>
          <w:szCs w:val="24"/>
          <w:lang w:val="es-ES_tradnl"/>
        </w:rPr>
        <w:t>Por la cual</w:t>
      </w:r>
      <w:r w:rsidRPr="0094054C">
        <w:rPr>
          <w:rFonts w:ascii="Arial" w:eastAsia="Times New Roman" w:hAnsi="Arial" w:cs="Arial"/>
          <w:b/>
          <w:iCs/>
          <w:color w:val="000000"/>
          <w:sz w:val="24"/>
          <w:szCs w:val="24"/>
          <w:lang w:val="es-ES_tradnl"/>
        </w:rPr>
        <w:t xml:space="preserve"> </w:t>
      </w:r>
      <w:r w:rsidRPr="0094054C">
        <w:rPr>
          <w:rFonts w:ascii="Arial" w:eastAsia="Times New Roman" w:hAnsi="Arial" w:cs="Arial"/>
          <w:iCs/>
          <w:color w:val="000000"/>
          <w:sz w:val="24"/>
          <w:szCs w:val="24"/>
          <w:lang w:val="es-ES_tradnl"/>
        </w:rPr>
        <w:t xml:space="preserve">se adopta el </w:t>
      </w:r>
      <w:r w:rsidR="00D82BC1" w:rsidRPr="0094054C">
        <w:rPr>
          <w:rFonts w:ascii="Arial" w:eastAsia="Times New Roman" w:hAnsi="Arial" w:cs="Arial"/>
          <w:iCs/>
          <w:color w:val="000000"/>
          <w:sz w:val="24"/>
          <w:szCs w:val="24"/>
          <w:lang w:val="es-ES_tradnl"/>
        </w:rPr>
        <w:t>Plan Decena</w:t>
      </w:r>
      <w:r w:rsidRPr="0094054C">
        <w:rPr>
          <w:rFonts w:ascii="Arial" w:eastAsia="Times New Roman" w:hAnsi="Arial" w:cs="Arial"/>
          <w:iCs/>
          <w:color w:val="000000"/>
          <w:sz w:val="24"/>
          <w:szCs w:val="24"/>
          <w:lang w:val="es-ES_tradnl"/>
        </w:rPr>
        <w:t>l de Salud Pública 2012 – 2021, documento en el cual se plantean</w:t>
      </w:r>
      <w:r w:rsidRPr="0094054C">
        <w:rPr>
          <w:rFonts w:ascii="Arial" w:eastAsia="Times New Roman" w:hAnsi="Arial" w:cs="Arial"/>
          <w:b/>
          <w:iCs/>
          <w:color w:val="000000"/>
          <w:sz w:val="24"/>
          <w:szCs w:val="24"/>
          <w:lang w:val="es-ES_tradnl"/>
        </w:rPr>
        <w:t xml:space="preserve"> </w:t>
      </w:r>
      <w:r w:rsidR="00D82BC1" w:rsidRPr="0094054C">
        <w:rPr>
          <w:rFonts w:ascii="Arial" w:eastAsia="Times New Roman" w:hAnsi="Arial" w:cs="Arial"/>
          <w:iCs/>
          <w:color w:val="000000"/>
          <w:sz w:val="24"/>
          <w:szCs w:val="24"/>
          <w:lang w:val="es-ES_tradnl"/>
        </w:rPr>
        <w:t>las metas y estrategias para atender los problemas y necesidades de salud relacionadas con las enfermedades no transmisibles y sus factores de riesgo, como el tabaquismo. Entre las metas, asociadas se encuentran el disminuir la prevalencia y la oferta del consumo de tabaco e incrementar los servicios cesación del tabaquismo en el territorio nacional.</w:t>
      </w:r>
    </w:p>
    <w:p w14:paraId="11C2F8FD" w14:textId="77777777" w:rsidR="0094054C" w:rsidRPr="0094054C" w:rsidRDefault="0094054C" w:rsidP="0094054C">
      <w:pPr>
        <w:pStyle w:val="Prrafodelista"/>
        <w:shd w:val="clear" w:color="auto" w:fill="FFFFFF"/>
        <w:spacing w:before="57" w:after="28" w:line="260" w:lineRule="atLeast"/>
        <w:ind w:right="49"/>
        <w:jc w:val="both"/>
        <w:rPr>
          <w:rFonts w:ascii="Arial" w:eastAsia="Times New Roman" w:hAnsi="Arial" w:cs="Arial"/>
          <w:color w:val="000000"/>
          <w:sz w:val="24"/>
          <w:szCs w:val="24"/>
          <w:lang w:eastAsia="es-CO"/>
        </w:rPr>
      </w:pPr>
    </w:p>
    <w:p w14:paraId="69D6F4BA" w14:textId="77777777" w:rsidR="005119B5" w:rsidRPr="0094054C" w:rsidRDefault="005119B5" w:rsidP="001474CA">
      <w:pPr>
        <w:pStyle w:val="Prrafodelista"/>
        <w:numPr>
          <w:ilvl w:val="0"/>
          <w:numId w:val="6"/>
        </w:numPr>
        <w:shd w:val="clear" w:color="auto" w:fill="FFFFFF"/>
        <w:ind w:right="49"/>
        <w:jc w:val="both"/>
        <w:rPr>
          <w:rFonts w:ascii="Arial" w:eastAsia="Times New Roman" w:hAnsi="Arial" w:cs="Arial"/>
          <w:iCs/>
          <w:color w:val="000000"/>
          <w:sz w:val="24"/>
          <w:szCs w:val="24"/>
          <w:lang w:val="es-ES_tradnl" w:eastAsia="es-CO"/>
        </w:rPr>
      </w:pPr>
      <w:r w:rsidRPr="0094054C">
        <w:rPr>
          <w:rFonts w:ascii="Arial" w:eastAsia="Times New Roman" w:hAnsi="Arial" w:cs="Arial"/>
          <w:b/>
          <w:iCs/>
          <w:color w:val="000000"/>
          <w:sz w:val="24"/>
          <w:szCs w:val="24"/>
          <w:lang w:val="es-ES_tradnl"/>
        </w:rPr>
        <w:t>Resolución 3202 de 2016:</w:t>
      </w:r>
      <w:r w:rsidR="00D82BC1" w:rsidRPr="0094054C">
        <w:rPr>
          <w:rFonts w:ascii="Arial" w:eastAsia="Times New Roman" w:hAnsi="Arial" w:cs="Arial"/>
          <w:b/>
          <w:iCs/>
          <w:color w:val="000000"/>
          <w:sz w:val="24"/>
          <w:szCs w:val="24"/>
          <w:lang w:val="es-ES_tradnl"/>
        </w:rPr>
        <w:t xml:space="preserve"> </w:t>
      </w:r>
      <w:r w:rsidR="00D82BC1" w:rsidRPr="0094054C">
        <w:rPr>
          <w:rFonts w:ascii="Arial" w:eastAsia="Times New Roman" w:hAnsi="Arial" w:cs="Arial"/>
          <w:iCs/>
          <w:color w:val="000000"/>
          <w:sz w:val="24"/>
          <w:szCs w:val="24"/>
          <w:lang w:val="es-ES_tradnl"/>
        </w:rPr>
        <w:t xml:space="preserve">Por la cual se adopta el Manual Metodológico para la elaboración e implementación de las Rutas Integrales de </w:t>
      </w:r>
      <w:r w:rsidRPr="0094054C">
        <w:rPr>
          <w:rFonts w:ascii="Arial" w:eastAsia="Times New Roman" w:hAnsi="Arial" w:cs="Arial"/>
          <w:iCs/>
          <w:color w:val="000000"/>
          <w:sz w:val="24"/>
          <w:szCs w:val="24"/>
          <w:lang w:val="es-ES_tradnl"/>
        </w:rPr>
        <w:t xml:space="preserve">Atención-RIA en salud. En este documento se </w:t>
      </w:r>
      <w:r w:rsidRPr="0094054C">
        <w:rPr>
          <w:rFonts w:ascii="Arial" w:eastAsia="Times New Roman" w:hAnsi="Arial" w:cs="Arial"/>
          <w:iCs/>
          <w:color w:val="000000"/>
          <w:sz w:val="24"/>
          <w:szCs w:val="24"/>
          <w:lang w:val="es-ES_tradnl" w:eastAsia="es-CO"/>
        </w:rPr>
        <w:t>define como obligatoria, la Ruta de trastornos asociados al con</w:t>
      </w:r>
      <w:r w:rsidRPr="0094054C">
        <w:rPr>
          <w:rFonts w:ascii="Arial" w:eastAsia="Times New Roman" w:hAnsi="Arial" w:cs="Arial"/>
          <w:iCs/>
          <w:color w:val="000000"/>
          <w:sz w:val="24"/>
          <w:szCs w:val="24"/>
          <w:lang w:val="es-ES_tradnl"/>
        </w:rPr>
        <w:t xml:space="preserve">sumo de sustancias psicoactivas, en la cual </w:t>
      </w:r>
      <w:r w:rsidR="001474CA" w:rsidRPr="0094054C">
        <w:rPr>
          <w:rFonts w:ascii="Arial" w:eastAsia="Times New Roman" w:hAnsi="Arial" w:cs="Arial"/>
          <w:iCs/>
          <w:color w:val="000000"/>
          <w:sz w:val="24"/>
          <w:szCs w:val="24"/>
          <w:lang w:val="es-ES_tradnl"/>
        </w:rPr>
        <w:t>se encuentran</w:t>
      </w:r>
      <w:r w:rsidRPr="0094054C">
        <w:rPr>
          <w:rFonts w:ascii="Arial" w:eastAsia="Times New Roman" w:hAnsi="Arial" w:cs="Arial"/>
          <w:iCs/>
          <w:color w:val="000000"/>
          <w:sz w:val="24"/>
          <w:szCs w:val="24"/>
          <w:lang w:val="es-ES_tradnl"/>
        </w:rPr>
        <w:t xml:space="preserve"> incluidas</w:t>
      </w:r>
      <w:r w:rsidRPr="0094054C">
        <w:rPr>
          <w:rFonts w:ascii="Arial" w:eastAsia="Times New Roman" w:hAnsi="Arial" w:cs="Arial"/>
          <w:iCs/>
          <w:color w:val="000000"/>
          <w:sz w:val="24"/>
          <w:szCs w:val="24"/>
          <w:lang w:val="es-ES_tradnl" w:eastAsia="es-CO"/>
        </w:rPr>
        <w:t xml:space="preserve"> las intervenciones para la cesación del consumo de tabaco</w:t>
      </w:r>
    </w:p>
    <w:p w14:paraId="76776ECA" w14:textId="77777777" w:rsidR="00D82BC1" w:rsidRDefault="00D82BC1" w:rsidP="00D82BC1">
      <w:pPr>
        <w:shd w:val="clear" w:color="auto" w:fill="FFFFFF"/>
        <w:spacing w:before="57" w:after="28"/>
        <w:ind w:right="49"/>
        <w:jc w:val="both"/>
        <w:rPr>
          <w:rFonts w:eastAsia="Times New Roman"/>
          <w:iCs/>
          <w:color w:val="000000"/>
          <w:sz w:val="26"/>
          <w:szCs w:val="26"/>
          <w:lang w:val="es-ES_tradnl"/>
        </w:rPr>
      </w:pPr>
    </w:p>
    <w:p w14:paraId="36C8F147" w14:textId="02A39ABE" w:rsidR="00FC48B7" w:rsidRPr="00B14D1D" w:rsidRDefault="00D73262" w:rsidP="00D82BC1">
      <w:pPr>
        <w:shd w:val="clear" w:color="auto" w:fill="FFFFFF"/>
        <w:spacing w:before="57" w:after="28"/>
        <w:ind w:right="49"/>
        <w:jc w:val="both"/>
        <w:rPr>
          <w:rFonts w:eastAsia="Times New Roman"/>
          <w:b/>
          <w:iCs/>
          <w:color w:val="000000"/>
          <w:sz w:val="24"/>
          <w:szCs w:val="24"/>
          <w:lang w:val="es-ES_tradnl"/>
        </w:rPr>
      </w:pPr>
      <w:r>
        <w:rPr>
          <w:rFonts w:eastAsia="Times New Roman"/>
          <w:b/>
          <w:iCs/>
          <w:color w:val="000000"/>
          <w:sz w:val="24"/>
          <w:szCs w:val="24"/>
          <w:lang w:val="es-ES_tradnl"/>
        </w:rPr>
        <w:t>Instrumentos Internacionales</w:t>
      </w:r>
    </w:p>
    <w:p w14:paraId="25BFC5FD" w14:textId="6C7FFE74" w:rsidR="001C0854" w:rsidRPr="00B14D1D" w:rsidRDefault="00FC48B7" w:rsidP="001C0854">
      <w:pPr>
        <w:pStyle w:val="Prrafodelista"/>
        <w:numPr>
          <w:ilvl w:val="0"/>
          <w:numId w:val="12"/>
        </w:numPr>
        <w:shd w:val="clear" w:color="auto" w:fill="FFFFFF"/>
        <w:spacing w:before="57" w:after="28"/>
        <w:ind w:right="49"/>
        <w:jc w:val="both"/>
        <w:rPr>
          <w:rFonts w:ascii="Arial" w:eastAsia="Times New Roman" w:hAnsi="Arial" w:cs="Arial"/>
          <w:b/>
          <w:bCs/>
          <w:iCs/>
          <w:color w:val="000000"/>
          <w:sz w:val="24"/>
          <w:szCs w:val="24"/>
          <w:lang w:val="es-ES_tradnl"/>
        </w:rPr>
      </w:pPr>
      <w:r w:rsidRPr="00B14D1D">
        <w:rPr>
          <w:rFonts w:ascii="Arial" w:eastAsia="Times New Roman" w:hAnsi="Arial" w:cs="Arial"/>
          <w:b/>
          <w:bCs/>
          <w:color w:val="000000"/>
          <w:sz w:val="24"/>
          <w:szCs w:val="24"/>
        </w:rPr>
        <w:t>El Convenio Marco de la OMS para el Control del Tabaco (CMCT OMS)</w:t>
      </w:r>
      <w:r w:rsidR="001C0854" w:rsidRPr="00B14D1D">
        <w:rPr>
          <w:rFonts w:ascii="Arial" w:eastAsia="Times New Roman" w:hAnsi="Arial" w:cs="Arial"/>
          <w:b/>
          <w:bCs/>
          <w:color w:val="000000"/>
          <w:sz w:val="24"/>
          <w:szCs w:val="24"/>
        </w:rPr>
        <w:t xml:space="preserve"> </w:t>
      </w:r>
      <w:r w:rsidR="00D82BC1" w:rsidRPr="00B14D1D">
        <w:rPr>
          <w:rFonts w:ascii="Arial" w:eastAsia="Times New Roman" w:hAnsi="Arial" w:cs="Arial"/>
          <w:iCs/>
          <w:color w:val="000000"/>
          <w:sz w:val="24"/>
          <w:szCs w:val="24"/>
          <w:lang w:val="es-ES_tradnl"/>
        </w:rPr>
        <w:t xml:space="preserve">El CMCT </w:t>
      </w:r>
      <w:r w:rsidR="004A19F2" w:rsidRPr="00B14D1D">
        <w:rPr>
          <w:rFonts w:ascii="Arial" w:eastAsia="Times New Roman" w:hAnsi="Arial" w:cs="Arial"/>
          <w:iCs/>
          <w:color w:val="000000"/>
          <w:sz w:val="24"/>
          <w:szCs w:val="24"/>
          <w:lang w:val="es-ES_tradnl"/>
        </w:rPr>
        <w:t>OMS es</w:t>
      </w:r>
      <w:r w:rsidRPr="00B14D1D">
        <w:rPr>
          <w:rFonts w:ascii="Arial" w:eastAsia="Times New Roman" w:hAnsi="Arial" w:cs="Arial"/>
          <w:color w:val="000000"/>
          <w:sz w:val="24"/>
          <w:szCs w:val="24"/>
        </w:rPr>
        <w:t xml:space="preserve"> el primer tratado negociado bajo los auspicios de la Organización Mundial de la Salud</w:t>
      </w:r>
      <w:r w:rsidRPr="00B14D1D">
        <w:rPr>
          <w:rFonts w:ascii="Arial" w:eastAsia="Times New Roman" w:hAnsi="Arial" w:cs="Arial"/>
          <w:iCs/>
          <w:color w:val="000000"/>
          <w:sz w:val="24"/>
          <w:szCs w:val="24"/>
          <w:lang w:val="es-ES_tradnl"/>
        </w:rPr>
        <w:t xml:space="preserve"> </w:t>
      </w:r>
      <w:r w:rsidRPr="00B14D1D">
        <w:rPr>
          <w:rFonts w:ascii="Arial" w:eastAsia="Times New Roman" w:hAnsi="Arial" w:cs="Arial"/>
          <w:color w:val="000000"/>
          <w:sz w:val="24"/>
          <w:szCs w:val="24"/>
        </w:rPr>
        <w:t xml:space="preserve">basado en pruebas que reafirma el derecho de todas las personas al máximo nivel de salud posible. Este convenio surge </w:t>
      </w:r>
      <w:r w:rsidR="001C0854" w:rsidRPr="00B14D1D">
        <w:rPr>
          <w:rFonts w:ascii="Arial" w:eastAsia="Times New Roman" w:hAnsi="Arial" w:cs="Arial"/>
          <w:color w:val="000000"/>
          <w:sz w:val="24"/>
          <w:szCs w:val="24"/>
        </w:rPr>
        <w:t xml:space="preserve">como </w:t>
      </w:r>
      <w:r w:rsidR="001C0854" w:rsidRPr="00B14D1D">
        <w:rPr>
          <w:rFonts w:ascii="Arial" w:eastAsia="Times New Roman" w:hAnsi="Arial" w:cs="Arial"/>
          <w:iCs/>
          <w:color w:val="000000"/>
          <w:sz w:val="24"/>
          <w:szCs w:val="24"/>
          <w:lang w:val="es-ES_tradnl"/>
        </w:rPr>
        <w:t>respuesta</w:t>
      </w:r>
      <w:r w:rsidR="00D82BC1" w:rsidRPr="00B14D1D">
        <w:rPr>
          <w:rFonts w:ascii="Arial" w:eastAsia="Times New Roman" w:hAnsi="Arial" w:cs="Arial"/>
          <w:iCs/>
          <w:color w:val="000000"/>
          <w:sz w:val="24"/>
          <w:szCs w:val="24"/>
          <w:lang w:val="es-ES_tradnl"/>
        </w:rPr>
        <w:t xml:space="preserve"> a la epidemia de tabaquismo</w:t>
      </w:r>
      <w:r w:rsidRPr="00B14D1D">
        <w:rPr>
          <w:rFonts w:ascii="Arial" w:eastAsia="Times New Roman" w:hAnsi="Arial" w:cs="Arial"/>
          <w:iCs/>
          <w:color w:val="000000"/>
          <w:sz w:val="24"/>
          <w:szCs w:val="24"/>
          <w:lang w:val="es-ES_tradnl"/>
        </w:rPr>
        <w:t xml:space="preserve"> en el mundo que se ha visto </w:t>
      </w:r>
      <w:r w:rsidR="00D82BC1" w:rsidRPr="00B14D1D">
        <w:rPr>
          <w:rFonts w:ascii="Arial" w:eastAsia="Times New Roman" w:hAnsi="Arial" w:cs="Arial"/>
          <w:iCs/>
          <w:color w:val="000000"/>
          <w:sz w:val="24"/>
          <w:szCs w:val="24"/>
          <w:lang w:val="es-ES_tradnl"/>
        </w:rPr>
        <w:t xml:space="preserve">favorecida por diversos factores complejos con efectos transfronterizos, entre ellos la liberalización del comercio y las inversiones extranjeras directas.  Otros factores tales como la comercialización a nivel mundial, la publicidad transnacional del tabaco, la promoción y el patrocinio, así como el tráfico internacional de cigarrillos de contrabando y falsificados también han contribuido al aumento del tabaquismo. </w:t>
      </w:r>
    </w:p>
    <w:p w14:paraId="2B3FD4A0" w14:textId="77777777" w:rsidR="001C0854" w:rsidRPr="00B14D1D" w:rsidRDefault="001C0854" w:rsidP="001C0854">
      <w:pPr>
        <w:pStyle w:val="Prrafodelista"/>
        <w:shd w:val="clear" w:color="auto" w:fill="FFFFFF"/>
        <w:spacing w:before="57" w:after="28"/>
        <w:ind w:right="49"/>
        <w:jc w:val="both"/>
        <w:rPr>
          <w:rFonts w:ascii="Arial" w:eastAsia="Times New Roman" w:hAnsi="Arial" w:cs="Arial"/>
          <w:iCs/>
          <w:color w:val="000000"/>
          <w:sz w:val="24"/>
          <w:szCs w:val="24"/>
          <w:lang w:val="es-ES_tradnl"/>
        </w:rPr>
      </w:pPr>
    </w:p>
    <w:p w14:paraId="3663A022" w14:textId="06361F55" w:rsidR="001C0854" w:rsidRPr="00B14D1D" w:rsidRDefault="00FC48B7" w:rsidP="001C0854">
      <w:pPr>
        <w:pStyle w:val="Prrafodelista"/>
        <w:shd w:val="clear" w:color="auto" w:fill="FFFFFF"/>
        <w:spacing w:before="57" w:after="28"/>
        <w:ind w:right="49"/>
        <w:jc w:val="both"/>
        <w:rPr>
          <w:rFonts w:ascii="Arial" w:hAnsi="Arial" w:cs="Arial"/>
          <w:sz w:val="24"/>
          <w:szCs w:val="24"/>
        </w:rPr>
      </w:pPr>
      <w:r w:rsidRPr="00B14D1D">
        <w:rPr>
          <w:rFonts w:ascii="Arial" w:eastAsia="Times New Roman" w:hAnsi="Arial" w:cs="Arial"/>
          <w:iCs/>
          <w:color w:val="000000"/>
          <w:sz w:val="24"/>
          <w:szCs w:val="24"/>
          <w:lang w:val="es-ES_tradnl"/>
        </w:rPr>
        <w:t xml:space="preserve">En el preámbulo, se </w:t>
      </w:r>
      <w:r w:rsidR="00D82BC1" w:rsidRPr="00B14D1D">
        <w:rPr>
          <w:rFonts w:ascii="Arial" w:eastAsia="Times New Roman" w:hAnsi="Arial" w:cs="Arial"/>
          <w:iCs/>
          <w:color w:val="000000"/>
          <w:sz w:val="24"/>
          <w:szCs w:val="24"/>
          <w:lang w:val="es-ES_tradnl"/>
        </w:rPr>
        <w:t xml:space="preserve">declara que las Partes </w:t>
      </w:r>
      <w:r w:rsidRPr="00B14D1D">
        <w:rPr>
          <w:rFonts w:ascii="Arial" w:eastAsia="Times New Roman" w:hAnsi="Arial" w:cs="Arial"/>
          <w:iCs/>
          <w:color w:val="000000"/>
          <w:sz w:val="24"/>
          <w:szCs w:val="24"/>
          <w:lang w:val="es-ES_tradnl"/>
        </w:rPr>
        <w:t>que participan en dicho</w:t>
      </w:r>
      <w:r w:rsidR="00D82BC1" w:rsidRPr="00B14D1D">
        <w:rPr>
          <w:rFonts w:ascii="Arial" w:eastAsia="Times New Roman" w:hAnsi="Arial" w:cs="Arial"/>
          <w:iCs/>
          <w:color w:val="000000"/>
          <w:sz w:val="24"/>
          <w:szCs w:val="24"/>
          <w:lang w:val="es-ES_tradnl"/>
        </w:rPr>
        <w:t xml:space="preserve"> Convenio </w:t>
      </w:r>
      <w:r w:rsidRPr="00B14D1D">
        <w:rPr>
          <w:rFonts w:ascii="Arial" w:eastAsia="Times New Roman" w:hAnsi="Arial" w:cs="Arial"/>
          <w:iCs/>
          <w:color w:val="000000"/>
          <w:sz w:val="24"/>
          <w:szCs w:val="24"/>
          <w:lang w:val="es-ES_tradnl"/>
        </w:rPr>
        <w:t>deben estar</w:t>
      </w:r>
      <w:r w:rsidR="00D82BC1" w:rsidRPr="00B14D1D">
        <w:rPr>
          <w:rFonts w:ascii="Arial" w:eastAsia="Times New Roman" w:hAnsi="Arial" w:cs="Arial"/>
          <w:iCs/>
          <w:color w:val="000000"/>
          <w:sz w:val="24"/>
          <w:szCs w:val="24"/>
          <w:lang w:val="es-ES_tradnl"/>
        </w:rPr>
        <w:t xml:space="preserve"> determinadas a dar prioridad </w:t>
      </w:r>
      <w:r w:rsidRPr="00B14D1D">
        <w:rPr>
          <w:rFonts w:ascii="Arial" w:eastAsia="Times New Roman" w:hAnsi="Arial" w:cs="Arial"/>
          <w:iCs/>
          <w:color w:val="000000"/>
          <w:sz w:val="24"/>
          <w:szCs w:val="24"/>
          <w:lang w:val="es-ES_tradnl"/>
        </w:rPr>
        <w:t>a la protección</w:t>
      </w:r>
      <w:r w:rsidR="00D82BC1" w:rsidRPr="00B14D1D">
        <w:rPr>
          <w:rFonts w:ascii="Arial" w:eastAsia="Times New Roman" w:hAnsi="Arial" w:cs="Arial"/>
          <w:iCs/>
          <w:color w:val="000000"/>
          <w:sz w:val="24"/>
          <w:szCs w:val="24"/>
          <w:lang w:val="es-ES_tradnl"/>
        </w:rPr>
        <w:t xml:space="preserve"> la salud pública</w:t>
      </w:r>
      <w:r w:rsidRPr="00B14D1D">
        <w:rPr>
          <w:rFonts w:ascii="Arial" w:eastAsia="Times New Roman" w:hAnsi="Arial" w:cs="Arial"/>
          <w:iCs/>
          <w:color w:val="000000"/>
          <w:sz w:val="24"/>
          <w:szCs w:val="24"/>
          <w:lang w:val="es-ES_tradnl"/>
        </w:rPr>
        <w:t xml:space="preserve"> y en ese sentido, establecen </w:t>
      </w:r>
      <w:r w:rsidRPr="00B14D1D">
        <w:rPr>
          <w:rFonts w:ascii="Arial" w:eastAsia="Times New Roman" w:hAnsi="Arial" w:cs="Arial"/>
          <w:color w:val="000000"/>
          <w:sz w:val="24"/>
          <w:szCs w:val="24"/>
        </w:rPr>
        <w:t>la importancia de las estrategias de reducción de la demanda, además de cuestiones relacionadas con el suministro.</w:t>
      </w:r>
      <w:r w:rsidR="001C0854" w:rsidRPr="00B14D1D">
        <w:rPr>
          <w:rFonts w:ascii="Arial" w:eastAsia="Times New Roman" w:hAnsi="Arial" w:cs="Arial"/>
          <w:color w:val="000000"/>
          <w:sz w:val="24"/>
          <w:szCs w:val="24"/>
        </w:rPr>
        <w:t xml:space="preserve"> </w:t>
      </w:r>
      <w:r w:rsidRPr="00B14D1D">
        <w:rPr>
          <w:rFonts w:ascii="Arial" w:hAnsi="Arial" w:cs="Arial"/>
          <w:sz w:val="24"/>
          <w:szCs w:val="24"/>
        </w:rPr>
        <w:t xml:space="preserve">De hecho, en la </w:t>
      </w:r>
      <w:r w:rsidR="00316EE1" w:rsidRPr="00B14D1D">
        <w:rPr>
          <w:rFonts w:ascii="Arial" w:hAnsi="Arial" w:cs="Arial"/>
          <w:sz w:val="24"/>
          <w:szCs w:val="24"/>
        </w:rPr>
        <w:t>última</w:t>
      </w:r>
      <w:r w:rsidRPr="00B14D1D">
        <w:rPr>
          <w:rFonts w:ascii="Arial" w:hAnsi="Arial" w:cs="Arial"/>
          <w:sz w:val="24"/>
          <w:szCs w:val="24"/>
        </w:rPr>
        <w:t xml:space="preserve"> Conferencia de las Partes en el marco del Convenio de la OMS para el Control del Tabaco que se llevó a cabo en Ginebra suiza</w:t>
      </w:r>
      <w:r w:rsidR="000B0561" w:rsidRPr="00B14D1D">
        <w:rPr>
          <w:rFonts w:ascii="Arial" w:hAnsi="Arial" w:cs="Arial"/>
          <w:sz w:val="24"/>
          <w:szCs w:val="24"/>
        </w:rPr>
        <w:t>, se insto a los Estados a r</w:t>
      </w:r>
      <w:r w:rsidR="00B52E4A">
        <w:rPr>
          <w:rFonts w:ascii="Arial" w:hAnsi="Arial" w:cs="Arial"/>
          <w:sz w:val="24"/>
          <w:szCs w:val="24"/>
        </w:rPr>
        <w:t>egular el mercado de los SEAN/SE</w:t>
      </w:r>
      <w:r w:rsidR="000B0561" w:rsidRPr="00B14D1D">
        <w:rPr>
          <w:rFonts w:ascii="Arial" w:hAnsi="Arial" w:cs="Arial"/>
          <w:sz w:val="24"/>
          <w:szCs w:val="24"/>
        </w:rPr>
        <w:t>SN</w:t>
      </w:r>
      <w:r w:rsidR="00316EE1" w:rsidRPr="00B14D1D">
        <w:rPr>
          <w:rStyle w:val="Refdenotaalpie"/>
          <w:rFonts w:ascii="Arial" w:hAnsi="Arial" w:cs="Arial"/>
          <w:sz w:val="24"/>
          <w:szCs w:val="24"/>
        </w:rPr>
        <w:footnoteReference w:id="1"/>
      </w:r>
      <w:r w:rsidR="000B0561" w:rsidRPr="00B14D1D">
        <w:rPr>
          <w:rFonts w:ascii="Arial" w:hAnsi="Arial" w:cs="Arial"/>
          <w:sz w:val="24"/>
          <w:szCs w:val="24"/>
        </w:rPr>
        <w:t>, librando distintas acciones, tales como la adopción de decisiones sobre la clasificación de los productos, la identificación de los ámbitos normativos conexos y la elección de los mecanismos de reglamentación más adecuados.</w:t>
      </w:r>
    </w:p>
    <w:p w14:paraId="3883AA1D" w14:textId="77777777" w:rsidR="001C0854" w:rsidRPr="00B14D1D" w:rsidRDefault="001C0854" w:rsidP="001C0854">
      <w:pPr>
        <w:pStyle w:val="Prrafodelista"/>
        <w:shd w:val="clear" w:color="auto" w:fill="FFFFFF"/>
        <w:spacing w:before="57" w:after="28"/>
        <w:ind w:right="49"/>
        <w:jc w:val="both"/>
        <w:rPr>
          <w:rFonts w:ascii="Arial" w:hAnsi="Arial" w:cs="Arial"/>
          <w:sz w:val="24"/>
          <w:szCs w:val="24"/>
        </w:rPr>
      </w:pPr>
    </w:p>
    <w:p w14:paraId="66F6B703" w14:textId="3D29E5A0" w:rsidR="00D82BC1" w:rsidRDefault="000B0561" w:rsidP="001C0854">
      <w:pPr>
        <w:pStyle w:val="Prrafodelista"/>
        <w:shd w:val="clear" w:color="auto" w:fill="FFFFFF"/>
        <w:spacing w:before="57" w:after="28"/>
        <w:ind w:right="49"/>
        <w:jc w:val="both"/>
        <w:rPr>
          <w:rFonts w:ascii="Arial" w:hAnsi="Arial" w:cs="Arial"/>
          <w:sz w:val="24"/>
          <w:szCs w:val="24"/>
        </w:rPr>
      </w:pPr>
      <w:r w:rsidRPr="00B14D1D">
        <w:rPr>
          <w:rFonts w:ascii="Arial" w:hAnsi="Arial" w:cs="Arial"/>
          <w:sz w:val="24"/>
          <w:szCs w:val="24"/>
        </w:rPr>
        <w:t xml:space="preserve">Y </w:t>
      </w:r>
      <w:r w:rsidR="0094054C">
        <w:rPr>
          <w:rFonts w:ascii="Arial" w:hAnsi="Arial" w:cs="Arial"/>
          <w:sz w:val="24"/>
          <w:szCs w:val="24"/>
        </w:rPr>
        <w:t>a pesar de</w:t>
      </w:r>
      <w:r w:rsidRPr="00B14D1D">
        <w:rPr>
          <w:rFonts w:ascii="Arial" w:hAnsi="Arial" w:cs="Arial"/>
          <w:sz w:val="24"/>
          <w:szCs w:val="24"/>
        </w:rPr>
        <w:t xml:space="preserve"> los debates </w:t>
      </w:r>
      <w:r w:rsidR="0094054C">
        <w:rPr>
          <w:rFonts w:ascii="Arial" w:hAnsi="Arial" w:cs="Arial"/>
          <w:sz w:val="24"/>
          <w:szCs w:val="24"/>
        </w:rPr>
        <w:t>que se han mantenido</w:t>
      </w:r>
      <w:r w:rsidRPr="00B14D1D">
        <w:rPr>
          <w:rFonts w:ascii="Arial" w:hAnsi="Arial" w:cs="Arial"/>
          <w:sz w:val="24"/>
          <w:szCs w:val="24"/>
        </w:rPr>
        <w:t xml:space="preserve"> en los 10 últimos años sobre los posibles enfoques para reglamentar los SEAN, sigue </w:t>
      </w:r>
      <w:r w:rsidR="0094054C">
        <w:rPr>
          <w:rFonts w:ascii="Arial" w:hAnsi="Arial" w:cs="Arial"/>
          <w:sz w:val="24"/>
          <w:szCs w:val="24"/>
        </w:rPr>
        <w:t>concurriendo</w:t>
      </w:r>
      <w:r w:rsidRPr="00B14D1D">
        <w:rPr>
          <w:rFonts w:ascii="Arial" w:hAnsi="Arial" w:cs="Arial"/>
          <w:sz w:val="24"/>
          <w:szCs w:val="24"/>
        </w:rPr>
        <w:t xml:space="preserve"> un elevado número de países que aún no regulan esos productos, lo que conlleva </w:t>
      </w:r>
      <w:r w:rsidR="0094054C">
        <w:rPr>
          <w:rFonts w:ascii="Arial" w:hAnsi="Arial" w:cs="Arial"/>
          <w:sz w:val="24"/>
          <w:szCs w:val="24"/>
        </w:rPr>
        <w:t xml:space="preserve">a </w:t>
      </w:r>
      <w:r w:rsidRPr="00B14D1D">
        <w:rPr>
          <w:rFonts w:ascii="Arial" w:hAnsi="Arial" w:cs="Arial"/>
          <w:sz w:val="24"/>
          <w:szCs w:val="24"/>
        </w:rPr>
        <w:t>posibles consecuencias para el aumento del consumo del tabaco, los efectos en las medidas actuales de control del tabaco, declaraciones equívocas sobre salud y estrategias engañosas de mercado, y en última instancia la ausencia de información adecuada para los consumidores.</w:t>
      </w:r>
    </w:p>
    <w:p w14:paraId="1F559354" w14:textId="3101BA22" w:rsidR="00AF521E" w:rsidRDefault="00AF521E" w:rsidP="001C0854">
      <w:pPr>
        <w:pStyle w:val="Prrafodelista"/>
        <w:shd w:val="clear" w:color="auto" w:fill="FFFFFF"/>
        <w:spacing w:before="57" w:after="28"/>
        <w:ind w:right="49"/>
        <w:jc w:val="both"/>
        <w:rPr>
          <w:rFonts w:ascii="Arial" w:hAnsi="Arial" w:cs="Arial"/>
          <w:sz w:val="24"/>
          <w:szCs w:val="24"/>
        </w:rPr>
      </w:pPr>
    </w:p>
    <w:p w14:paraId="4652A536" w14:textId="0B5AF6F5" w:rsidR="004D60CB" w:rsidRDefault="004D60CB" w:rsidP="0094054C">
      <w:pPr>
        <w:spacing w:line="276" w:lineRule="auto"/>
        <w:jc w:val="center"/>
        <w:outlineLvl w:val="0"/>
        <w:rPr>
          <w:b/>
          <w:color w:val="000000"/>
          <w:sz w:val="24"/>
          <w:szCs w:val="24"/>
          <w:u w:val="single"/>
          <w:shd w:val="clear" w:color="auto" w:fill="FFFFFF"/>
        </w:rPr>
      </w:pPr>
      <w:r w:rsidRPr="004D60CB">
        <w:rPr>
          <w:b/>
          <w:color w:val="000000"/>
          <w:sz w:val="24"/>
          <w:szCs w:val="24"/>
          <w:u w:val="single"/>
          <w:shd w:val="clear" w:color="auto" w:fill="FFFFFF"/>
        </w:rPr>
        <w:t>IV. Antecedentes</w:t>
      </w:r>
    </w:p>
    <w:p w14:paraId="62183FF1" w14:textId="77777777" w:rsidR="004D60CB" w:rsidRPr="004D60CB" w:rsidRDefault="004D60CB" w:rsidP="0094054C">
      <w:pPr>
        <w:spacing w:line="276" w:lineRule="auto"/>
        <w:outlineLvl w:val="0"/>
        <w:rPr>
          <w:b/>
          <w:color w:val="000000"/>
          <w:sz w:val="24"/>
          <w:szCs w:val="24"/>
          <w:u w:val="single"/>
          <w:shd w:val="clear" w:color="auto" w:fill="FFFFFF"/>
        </w:rPr>
      </w:pPr>
    </w:p>
    <w:p w14:paraId="235DDAB5" w14:textId="4C73E482" w:rsidR="004D60CB" w:rsidRDefault="004D60CB" w:rsidP="004D60CB">
      <w:pPr>
        <w:spacing w:line="276" w:lineRule="auto"/>
        <w:jc w:val="both"/>
        <w:outlineLvl w:val="0"/>
        <w:rPr>
          <w:color w:val="000000"/>
          <w:sz w:val="24"/>
          <w:szCs w:val="24"/>
          <w:shd w:val="clear" w:color="auto" w:fill="FFFFFF"/>
        </w:rPr>
      </w:pPr>
      <w:r w:rsidRPr="004D60CB">
        <w:rPr>
          <w:color w:val="000000"/>
          <w:sz w:val="24"/>
          <w:szCs w:val="24"/>
          <w:shd w:val="clear" w:color="auto" w:fill="FFFFFF"/>
        </w:rPr>
        <w:t xml:space="preserve">En la actualidad, la legislación existente, específicamente la sanitaria, resulta ser insuficiente para controlar de manera eficaz todo el ciclo económico del producto (producción, comercialización, venta, consumo, publicidad y promoción), lo que ha restringido las actuaciones de diferentes instancias para proceder con base en la protección de los derechos de los consumidores. Razón por la cual, el proyecto a consideración no es ajeno a las preocupaciones del legislador, de hecho, se han presentado varias iniciativas con respecto al tema a través de los Proyectos de ley números 096 de 2014 Cámara, 130 de 2015 Senado, 124 de 2016 Cámara, 167 de 2017 Cámara y el actual 174 de 2018 Senado bajo estudio, con lo que se evidencia la necesidad de regulación de dichos productos en el país. </w:t>
      </w:r>
    </w:p>
    <w:p w14:paraId="15121A62" w14:textId="77777777" w:rsidR="004D60CB" w:rsidRPr="004D60CB" w:rsidRDefault="004D60CB" w:rsidP="004D60CB">
      <w:pPr>
        <w:spacing w:line="276" w:lineRule="auto"/>
        <w:jc w:val="both"/>
        <w:outlineLvl w:val="0"/>
        <w:rPr>
          <w:color w:val="000000"/>
          <w:sz w:val="24"/>
          <w:szCs w:val="24"/>
          <w:shd w:val="clear" w:color="auto" w:fill="FFFFFF"/>
        </w:rPr>
      </w:pPr>
    </w:p>
    <w:p w14:paraId="6F856B6C" w14:textId="1799D0B2" w:rsidR="0094054C" w:rsidRDefault="004D60CB" w:rsidP="004D60CB">
      <w:pPr>
        <w:shd w:val="clear" w:color="auto" w:fill="FFFFFF"/>
        <w:spacing w:before="57" w:after="28" w:line="276" w:lineRule="auto"/>
        <w:ind w:right="49"/>
        <w:jc w:val="both"/>
        <w:rPr>
          <w:color w:val="000000"/>
          <w:sz w:val="24"/>
          <w:szCs w:val="24"/>
          <w:shd w:val="clear" w:color="auto" w:fill="FFFFFF"/>
        </w:rPr>
      </w:pPr>
      <w:r>
        <w:rPr>
          <w:color w:val="000000"/>
          <w:sz w:val="24"/>
          <w:szCs w:val="24"/>
          <w:shd w:val="clear" w:color="auto" w:fill="FFFFFF"/>
        </w:rPr>
        <w:t>S</w:t>
      </w:r>
      <w:r w:rsidRPr="004D60CB">
        <w:rPr>
          <w:color w:val="000000"/>
          <w:sz w:val="24"/>
          <w:szCs w:val="24"/>
          <w:shd w:val="clear" w:color="auto" w:fill="FFFFFF"/>
        </w:rPr>
        <w:t>in embargo, no ha sido posible consolidar un instrumento normativo que responda a las necesidades en salud, que incluyen, entre otras, restricciones en la publicidad y promoción, ambientes libres de humo, advertencia y vigilancia sanitaria de estos dispositivos.</w:t>
      </w:r>
      <w:r w:rsidRPr="004D60CB">
        <w:rPr>
          <w:rFonts w:eastAsia="Times New Roman"/>
          <w:b/>
          <w:bCs/>
          <w:iCs/>
          <w:color w:val="000000"/>
          <w:sz w:val="24"/>
          <w:szCs w:val="24"/>
          <w:lang w:val="es-ES_tradnl"/>
        </w:rPr>
        <w:t xml:space="preserve"> </w:t>
      </w:r>
      <w:r w:rsidRPr="004D60CB">
        <w:rPr>
          <w:color w:val="000000"/>
          <w:sz w:val="24"/>
          <w:szCs w:val="24"/>
          <w:shd w:val="clear" w:color="auto" w:fill="FFFFFF"/>
        </w:rPr>
        <w:t xml:space="preserve">En ese orden de ideas, es necesario incentivar la regulación de estos productos dado que la existencia de estas nuevas formas de consumir nicotina y otras sustancias químicas y, en especial, la desinformación sistemática que en torno a esto se ha venido generando en la población, han hecho que esta iniciativa sea considerada como una intervención urgente en materia de salud pública. </w:t>
      </w:r>
    </w:p>
    <w:p w14:paraId="21D7DB90" w14:textId="09DFBAEC" w:rsidR="00D82BC1" w:rsidRPr="001C0854" w:rsidRDefault="00D82BC1" w:rsidP="00D82BC1">
      <w:pPr>
        <w:shd w:val="clear" w:color="auto" w:fill="FFFFFF"/>
        <w:spacing w:before="57" w:after="28" w:line="260" w:lineRule="atLeast"/>
        <w:ind w:right="49"/>
        <w:jc w:val="both"/>
        <w:rPr>
          <w:rFonts w:eastAsia="Times New Roman"/>
          <w:b/>
          <w:iCs/>
          <w:color w:val="000000"/>
          <w:sz w:val="26"/>
          <w:szCs w:val="26"/>
          <w:u w:val="single"/>
          <w:lang w:val="es-ES_tradnl"/>
        </w:rPr>
      </w:pPr>
    </w:p>
    <w:p w14:paraId="710EE53F" w14:textId="619F3117" w:rsidR="004A7DA4" w:rsidRPr="001C0854" w:rsidRDefault="004A19F2" w:rsidP="0094054C">
      <w:pPr>
        <w:spacing w:line="276" w:lineRule="auto"/>
        <w:jc w:val="center"/>
        <w:outlineLvl w:val="0"/>
        <w:rPr>
          <w:rFonts w:eastAsia="Arial Unicode MS"/>
          <w:b/>
          <w:bCs/>
          <w:color w:val="000000"/>
          <w:sz w:val="24"/>
          <w:szCs w:val="24"/>
          <w:u w:val="single"/>
          <w:lang w:val="es-ES_tradnl"/>
        </w:rPr>
      </w:pPr>
      <w:r>
        <w:rPr>
          <w:rFonts w:eastAsia="Arial Unicode MS"/>
          <w:b/>
          <w:bCs/>
          <w:color w:val="000000"/>
          <w:sz w:val="24"/>
          <w:szCs w:val="24"/>
          <w:u w:val="single"/>
          <w:lang w:val="es-ES_tradnl"/>
        </w:rPr>
        <w:t>V</w:t>
      </w:r>
      <w:r w:rsidR="001C0854" w:rsidRPr="001C0854">
        <w:rPr>
          <w:rFonts w:eastAsia="Arial Unicode MS"/>
          <w:b/>
          <w:bCs/>
          <w:color w:val="000000"/>
          <w:sz w:val="24"/>
          <w:szCs w:val="24"/>
          <w:u w:val="single"/>
          <w:lang w:val="es-ES_tradnl"/>
        </w:rPr>
        <w:t xml:space="preserve">. </w:t>
      </w:r>
      <w:r w:rsidR="007527A1" w:rsidRPr="001C0854">
        <w:rPr>
          <w:rFonts w:eastAsia="Arial Unicode MS"/>
          <w:b/>
          <w:bCs/>
          <w:color w:val="000000"/>
          <w:sz w:val="24"/>
          <w:szCs w:val="24"/>
          <w:u w:val="single"/>
          <w:lang w:val="es-ES_tradnl"/>
        </w:rPr>
        <w:t>S</w:t>
      </w:r>
      <w:r>
        <w:rPr>
          <w:rFonts w:eastAsia="Arial Unicode MS"/>
          <w:b/>
          <w:bCs/>
          <w:color w:val="000000"/>
          <w:sz w:val="24"/>
          <w:szCs w:val="24"/>
          <w:u w:val="single"/>
          <w:lang w:val="es-ES_tradnl"/>
        </w:rPr>
        <w:t>istemas Electrónicos</w:t>
      </w:r>
      <w:r w:rsidR="006F7136">
        <w:rPr>
          <w:rFonts w:eastAsia="Arial Unicode MS"/>
          <w:b/>
          <w:bCs/>
          <w:color w:val="000000"/>
          <w:sz w:val="24"/>
          <w:szCs w:val="24"/>
          <w:u w:val="single"/>
          <w:lang w:val="es-ES_tradnl"/>
        </w:rPr>
        <w:t xml:space="preserve"> de Administración de Nicotina, Sistemas Electrónicos </w:t>
      </w:r>
      <w:r>
        <w:rPr>
          <w:rFonts w:eastAsia="Arial Unicode MS"/>
          <w:b/>
          <w:bCs/>
          <w:color w:val="000000"/>
          <w:sz w:val="24"/>
          <w:szCs w:val="24"/>
          <w:u w:val="single"/>
          <w:lang w:val="es-ES_tradnl"/>
        </w:rPr>
        <w:t>Sin N</w:t>
      </w:r>
      <w:r w:rsidR="001C0854" w:rsidRPr="001C0854">
        <w:rPr>
          <w:rFonts w:eastAsia="Arial Unicode MS"/>
          <w:b/>
          <w:bCs/>
          <w:color w:val="000000"/>
          <w:sz w:val="24"/>
          <w:szCs w:val="24"/>
          <w:u w:val="single"/>
          <w:lang w:val="es-ES_tradnl"/>
        </w:rPr>
        <w:t>icotina</w:t>
      </w:r>
      <w:r w:rsidR="006F7136">
        <w:rPr>
          <w:rFonts w:eastAsia="Arial Unicode MS"/>
          <w:b/>
          <w:bCs/>
          <w:color w:val="000000"/>
          <w:sz w:val="24"/>
          <w:szCs w:val="24"/>
          <w:u w:val="single"/>
          <w:lang w:val="es-ES_tradnl"/>
        </w:rPr>
        <w:t xml:space="preserve"> y Productos de Tabaco Calentado</w:t>
      </w:r>
    </w:p>
    <w:p w14:paraId="18D3960A" w14:textId="082FB4B5" w:rsidR="00F95B36" w:rsidRPr="001C0854" w:rsidRDefault="00F95B36" w:rsidP="004A7DA4">
      <w:pPr>
        <w:spacing w:line="276" w:lineRule="auto"/>
        <w:jc w:val="both"/>
        <w:outlineLvl w:val="0"/>
        <w:rPr>
          <w:rFonts w:eastAsia="Arial Unicode MS"/>
          <w:b/>
          <w:bCs/>
          <w:color w:val="000000"/>
          <w:sz w:val="24"/>
          <w:szCs w:val="24"/>
          <w:u w:color="000000"/>
          <w:lang w:val="es-ES_tradnl"/>
        </w:rPr>
      </w:pPr>
    </w:p>
    <w:p w14:paraId="284B6E82" w14:textId="02E80007" w:rsidR="00F95B36" w:rsidRDefault="00B14D1D" w:rsidP="00B14D1D">
      <w:pPr>
        <w:spacing w:line="276" w:lineRule="auto"/>
        <w:jc w:val="both"/>
        <w:outlineLvl w:val="0"/>
        <w:rPr>
          <w:sz w:val="24"/>
          <w:szCs w:val="24"/>
        </w:rPr>
      </w:pPr>
      <w:r w:rsidRPr="00B14D1D">
        <w:rPr>
          <w:sz w:val="24"/>
          <w:szCs w:val="24"/>
        </w:rPr>
        <w:t xml:space="preserve">El cigarrillo electrónico es un dispositivo que fue inventado </w:t>
      </w:r>
      <w:r>
        <w:rPr>
          <w:sz w:val="24"/>
          <w:szCs w:val="24"/>
        </w:rPr>
        <w:t>y patentado en China en el 2003. A partir de 2007, entró a</w:t>
      </w:r>
      <w:r w:rsidRPr="00B14D1D">
        <w:rPr>
          <w:sz w:val="24"/>
          <w:szCs w:val="24"/>
        </w:rPr>
        <w:t>l mercado co</w:t>
      </w:r>
      <w:r w:rsidR="00077CF8">
        <w:rPr>
          <w:sz w:val="24"/>
          <w:szCs w:val="24"/>
        </w:rPr>
        <w:t>n distintas denominaciones, tales como</w:t>
      </w:r>
      <w:r w:rsidRPr="00B14D1D">
        <w:rPr>
          <w:sz w:val="24"/>
          <w:szCs w:val="24"/>
        </w:rPr>
        <w:t xml:space="preserve"> “vaporizador electrónico”, e-Cig y e-Cigar. </w:t>
      </w:r>
      <w:r w:rsidR="00077CF8">
        <w:rPr>
          <w:sz w:val="24"/>
          <w:szCs w:val="24"/>
        </w:rPr>
        <w:t>Según recopilaciones de la Organización Mundial de la Salud-OMS- l</w:t>
      </w:r>
      <w:r w:rsidR="00F95B36" w:rsidRPr="001C0854">
        <w:rPr>
          <w:sz w:val="24"/>
          <w:szCs w:val="24"/>
        </w:rPr>
        <w:t>os sistemas electrónicos con o sin administr</w:t>
      </w:r>
      <w:r w:rsidR="006F7136">
        <w:rPr>
          <w:sz w:val="24"/>
          <w:szCs w:val="24"/>
        </w:rPr>
        <w:t>ación de nicotina SEAN/SE</w:t>
      </w:r>
      <w:r w:rsidR="00F95B36" w:rsidRPr="001C0854">
        <w:rPr>
          <w:sz w:val="24"/>
          <w:szCs w:val="24"/>
        </w:rPr>
        <w:t>SN son</w:t>
      </w:r>
      <w:r w:rsidR="00077CF8">
        <w:rPr>
          <w:sz w:val="24"/>
          <w:szCs w:val="24"/>
        </w:rPr>
        <w:t xml:space="preserve"> definidos como</w:t>
      </w:r>
      <w:r w:rsidR="00F95B36" w:rsidRPr="001C0854">
        <w:rPr>
          <w:sz w:val="24"/>
          <w:szCs w:val="24"/>
        </w:rPr>
        <w:t xml:space="preserve"> dispositivos que liberan un aerosol mediante el calentamiento de una solución </w:t>
      </w:r>
      <w:r w:rsidR="00077CF8">
        <w:rPr>
          <w:sz w:val="24"/>
          <w:szCs w:val="24"/>
        </w:rPr>
        <w:t xml:space="preserve">liquida </w:t>
      </w:r>
      <w:r w:rsidR="00F95B36" w:rsidRPr="001C0854">
        <w:rPr>
          <w:sz w:val="24"/>
          <w:szCs w:val="24"/>
        </w:rPr>
        <w:t>que los consumidores inhalan</w:t>
      </w:r>
      <w:r w:rsidR="00F95B36" w:rsidRPr="001C0854">
        <w:rPr>
          <w:rStyle w:val="Refdenotaalpie"/>
          <w:sz w:val="24"/>
          <w:szCs w:val="24"/>
        </w:rPr>
        <w:footnoteReference w:id="2"/>
      </w:r>
      <w:r w:rsidR="00F95B36" w:rsidRPr="001C0854">
        <w:rPr>
          <w:sz w:val="24"/>
          <w:szCs w:val="24"/>
        </w:rPr>
        <w:t xml:space="preserve">. </w:t>
      </w:r>
      <w:r w:rsidR="00077CF8" w:rsidRPr="001C0854">
        <w:rPr>
          <w:sz w:val="24"/>
          <w:szCs w:val="24"/>
        </w:rPr>
        <w:t>Usualmente</w:t>
      </w:r>
      <w:r w:rsidR="00F95B36" w:rsidRPr="001C0854">
        <w:rPr>
          <w:sz w:val="24"/>
          <w:szCs w:val="24"/>
        </w:rPr>
        <w:t>, estos aparatos constan de unas pequeñas baterías recargables, un atomizador y un depósito o cartucho con el líquido que se convertirá en vapor.</w:t>
      </w:r>
    </w:p>
    <w:p w14:paraId="1955CB56" w14:textId="77777777" w:rsidR="00683B81" w:rsidRPr="001C0854" w:rsidRDefault="00683B81" w:rsidP="00B14D1D">
      <w:pPr>
        <w:spacing w:line="276" w:lineRule="auto"/>
        <w:jc w:val="both"/>
        <w:outlineLvl w:val="0"/>
        <w:rPr>
          <w:sz w:val="24"/>
          <w:szCs w:val="24"/>
        </w:rPr>
      </w:pPr>
    </w:p>
    <w:p w14:paraId="6A5BD00F" w14:textId="77777777" w:rsidR="00F95B36" w:rsidRPr="001C0854" w:rsidRDefault="00F95B36" w:rsidP="00F95B36">
      <w:pPr>
        <w:spacing w:line="276" w:lineRule="auto"/>
        <w:jc w:val="both"/>
        <w:outlineLvl w:val="0"/>
        <w:rPr>
          <w:rFonts w:eastAsia="Arial Unicode MS"/>
          <w:b/>
          <w:bCs/>
          <w:color w:val="000000"/>
          <w:sz w:val="24"/>
          <w:szCs w:val="24"/>
          <w:u w:color="000000"/>
          <w:lang w:val="es-ES_tradnl"/>
        </w:rPr>
      </w:pPr>
    </w:p>
    <w:p w14:paraId="29344AA3" w14:textId="4229FD46" w:rsidR="00F95B36" w:rsidRPr="001C0854" w:rsidRDefault="00F95B36" w:rsidP="004A7DA4">
      <w:pPr>
        <w:spacing w:line="276" w:lineRule="auto"/>
        <w:jc w:val="both"/>
        <w:outlineLvl w:val="0"/>
        <w:rPr>
          <w:sz w:val="24"/>
          <w:szCs w:val="24"/>
        </w:rPr>
      </w:pPr>
      <w:r w:rsidRPr="001C0854">
        <w:rPr>
          <w:sz w:val="24"/>
          <w:szCs w:val="24"/>
        </w:rPr>
        <w:t>Los principales ingredientes de la solución inhalada son el propilenglicol</w:t>
      </w:r>
      <w:r w:rsidRPr="001C0854">
        <w:rPr>
          <w:rStyle w:val="Refdenotaalpie"/>
          <w:sz w:val="24"/>
          <w:szCs w:val="24"/>
        </w:rPr>
        <w:footnoteReference w:id="3"/>
      </w:r>
      <w:r w:rsidRPr="001C0854">
        <w:rPr>
          <w:sz w:val="24"/>
          <w:szCs w:val="24"/>
        </w:rPr>
        <w:t xml:space="preserve"> con o sin glicerol, aromatizante</w:t>
      </w:r>
      <w:r w:rsidR="00077CF8">
        <w:rPr>
          <w:sz w:val="24"/>
          <w:szCs w:val="24"/>
        </w:rPr>
        <w:t>s y en algunos casos nicotina. Actualmente, e</w:t>
      </w:r>
      <w:r w:rsidRPr="001C0854">
        <w:rPr>
          <w:sz w:val="24"/>
          <w:szCs w:val="24"/>
        </w:rPr>
        <w:t>xisten diferentes prototipos de estos sistemas, siendo los cigarrillos electrónicos los más usados, contando con formas variadas que van desde las convencionales como cigarrillos, hasta otras formas como bolígrafos, lápices USB, y dispositivos cilíndricos o prismáticos más grandes.</w:t>
      </w:r>
    </w:p>
    <w:p w14:paraId="29E12382" w14:textId="137B839D" w:rsidR="00F95B36" w:rsidRDefault="00F95B36" w:rsidP="004A7DA4">
      <w:pPr>
        <w:spacing w:line="276" w:lineRule="auto"/>
        <w:jc w:val="both"/>
        <w:outlineLvl w:val="0"/>
        <w:rPr>
          <w:sz w:val="24"/>
          <w:szCs w:val="24"/>
        </w:rPr>
      </w:pPr>
    </w:p>
    <w:p w14:paraId="0474C6CD" w14:textId="712F8E4A" w:rsidR="00B14D1D" w:rsidRPr="00683B81" w:rsidRDefault="00077CF8" w:rsidP="00B14D1D">
      <w:pPr>
        <w:spacing w:line="276" w:lineRule="auto"/>
        <w:jc w:val="both"/>
        <w:outlineLvl w:val="0"/>
        <w:rPr>
          <w:sz w:val="24"/>
          <w:szCs w:val="24"/>
          <w:lang w:val="es-ES_tradnl"/>
        </w:rPr>
      </w:pPr>
      <w:r>
        <w:rPr>
          <w:sz w:val="24"/>
          <w:szCs w:val="24"/>
        </w:rPr>
        <w:t xml:space="preserve">Ahora bien, </w:t>
      </w:r>
      <w:r w:rsidR="006F7136">
        <w:rPr>
          <w:sz w:val="24"/>
          <w:szCs w:val="24"/>
        </w:rPr>
        <w:t>en esta ponencia,</w:t>
      </w:r>
      <w:r>
        <w:rPr>
          <w:sz w:val="24"/>
          <w:szCs w:val="24"/>
        </w:rPr>
        <w:t xml:space="preserve"> se pretenden regular no solo l</w:t>
      </w:r>
      <w:r w:rsidR="00B14D1D" w:rsidRPr="00B14D1D">
        <w:rPr>
          <w:sz w:val="24"/>
          <w:szCs w:val="24"/>
          <w:lang w:val="es-ES_tradnl"/>
        </w:rPr>
        <w:t>os</w:t>
      </w:r>
      <w:r>
        <w:rPr>
          <w:sz w:val="24"/>
          <w:szCs w:val="24"/>
          <w:lang w:val="es-ES_tradnl"/>
        </w:rPr>
        <w:t xml:space="preserve"> SEAN sino también los</w:t>
      </w:r>
      <w:r w:rsidR="006F7136">
        <w:rPr>
          <w:sz w:val="24"/>
          <w:szCs w:val="24"/>
          <w:lang w:val="es-ES_tradnl"/>
        </w:rPr>
        <w:t xml:space="preserve"> SE</w:t>
      </w:r>
      <w:r w:rsidR="00B14D1D" w:rsidRPr="00B14D1D">
        <w:rPr>
          <w:sz w:val="24"/>
          <w:szCs w:val="24"/>
          <w:lang w:val="es-ES_tradnl"/>
        </w:rPr>
        <w:t xml:space="preserve">SN (Sistemas </w:t>
      </w:r>
      <w:r w:rsidR="00683B81">
        <w:rPr>
          <w:sz w:val="24"/>
          <w:szCs w:val="24"/>
          <w:lang w:val="es-ES_tradnl"/>
        </w:rPr>
        <w:t>Electrónicos</w:t>
      </w:r>
      <w:r w:rsidR="00B14D1D" w:rsidRPr="00B14D1D">
        <w:rPr>
          <w:sz w:val="24"/>
          <w:szCs w:val="24"/>
          <w:lang w:val="es-ES_tradnl"/>
        </w:rPr>
        <w:t xml:space="preserve"> Sin </w:t>
      </w:r>
      <w:r w:rsidR="00B14D1D">
        <w:rPr>
          <w:sz w:val="24"/>
          <w:szCs w:val="24"/>
          <w:lang w:val="es-ES_tradnl"/>
        </w:rPr>
        <w:t>Nicotina)</w:t>
      </w:r>
      <w:r w:rsidR="006F7136">
        <w:rPr>
          <w:sz w:val="24"/>
          <w:szCs w:val="24"/>
          <w:lang w:val="es-ES_tradnl"/>
        </w:rPr>
        <w:t xml:space="preserve"> </w:t>
      </w:r>
      <w:r>
        <w:rPr>
          <w:sz w:val="24"/>
          <w:szCs w:val="24"/>
          <w:lang w:val="es-ES_tradnl"/>
        </w:rPr>
        <w:t>que en la práctica comparten las mismas características de los SEAN</w:t>
      </w:r>
      <w:r w:rsidR="00B14D1D">
        <w:rPr>
          <w:sz w:val="24"/>
          <w:szCs w:val="24"/>
          <w:lang w:val="es-ES_tradnl"/>
        </w:rPr>
        <w:t xml:space="preserve">, </w:t>
      </w:r>
      <w:r>
        <w:rPr>
          <w:sz w:val="24"/>
          <w:szCs w:val="24"/>
          <w:lang w:val="es-ES_tradnl"/>
        </w:rPr>
        <w:t>con una</w:t>
      </w:r>
      <w:r w:rsidR="00B14D1D" w:rsidRPr="00B14D1D">
        <w:rPr>
          <w:sz w:val="24"/>
          <w:szCs w:val="24"/>
          <w:lang w:val="es-ES_tradnl"/>
        </w:rPr>
        <w:t xml:space="preserve"> única diferencia </w:t>
      </w:r>
      <w:r>
        <w:rPr>
          <w:sz w:val="24"/>
          <w:szCs w:val="24"/>
          <w:lang w:val="es-ES_tradnl"/>
        </w:rPr>
        <w:t xml:space="preserve">que </w:t>
      </w:r>
      <w:r w:rsidR="00B14D1D" w:rsidRPr="00B14D1D">
        <w:rPr>
          <w:sz w:val="24"/>
          <w:szCs w:val="24"/>
          <w:lang w:val="es-ES_tradnl"/>
        </w:rPr>
        <w:t xml:space="preserve">radica en que </w:t>
      </w:r>
      <w:r w:rsidR="00B14D1D" w:rsidRPr="00683B81">
        <w:rPr>
          <w:sz w:val="24"/>
          <w:szCs w:val="24"/>
          <w:lang w:val="es-ES_tradnl"/>
        </w:rPr>
        <w:t>sus cartuchos no contienen nicotina sino otras sustancias químicas y saborizantes. No obstante, a</w:t>
      </w:r>
      <w:r w:rsidRPr="00683B81">
        <w:rPr>
          <w:sz w:val="24"/>
          <w:szCs w:val="24"/>
          <w:lang w:val="es-ES_tradnl"/>
        </w:rPr>
        <w:t>mbos sistemas</w:t>
      </w:r>
      <w:r w:rsidR="00B14D1D" w:rsidRPr="00683B81">
        <w:rPr>
          <w:sz w:val="24"/>
          <w:szCs w:val="24"/>
          <w:lang w:val="es-ES_tradnl"/>
        </w:rPr>
        <w:t xml:space="preserve"> se constituyen como sistemas elec</w:t>
      </w:r>
      <w:r w:rsidRPr="00683B81">
        <w:rPr>
          <w:sz w:val="24"/>
          <w:szCs w:val="24"/>
          <w:lang w:val="es-ES_tradnl"/>
        </w:rPr>
        <w:t xml:space="preserve">trónicos de inhalación de vapor. </w:t>
      </w:r>
    </w:p>
    <w:p w14:paraId="54C986C6" w14:textId="77777777" w:rsidR="006F7136" w:rsidRPr="00683B81" w:rsidRDefault="006F7136" w:rsidP="00B14D1D">
      <w:pPr>
        <w:spacing w:line="276" w:lineRule="auto"/>
        <w:jc w:val="both"/>
        <w:outlineLvl w:val="0"/>
        <w:rPr>
          <w:sz w:val="24"/>
          <w:szCs w:val="24"/>
          <w:lang w:val="es-ES_tradnl"/>
        </w:rPr>
      </w:pPr>
    </w:p>
    <w:p w14:paraId="2DB2E0E8" w14:textId="4EBBFAEE" w:rsidR="0094054C" w:rsidRPr="00D73262" w:rsidRDefault="006F7136" w:rsidP="00B14D1D">
      <w:pPr>
        <w:spacing w:line="276" w:lineRule="auto"/>
        <w:jc w:val="both"/>
        <w:outlineLvl w:val="0"/>
        <w:rPr>
          <w:rFonts w:eastAsia="Times New Roman"/>
          <w:iCs/>
          <w:sz w:val="24"/>
          <w:szCs w:val="24"/>
          <w:lang w:val="es-ES_tradnl"/>
        </w:rPr>
      </w:pPr>
      <w:r w:rsidRPr="00683B81">
        <w:rPr>
          <w:sz w:val="24"/>
          <w:szCs w:val="24"/>
          <w:lang w:val="es-ES_tradnl"/>
        </w:rPr>
        <w:t>Adicionalmente, la ponencia incluye en su regulación a los Productos de Tabaco Calentado</w:t>
      </w:r>
      <w:r w:rsidR="00C3155A" w:rsidRPr="00683B81">
        <w:rPr>
          <w:sz w:val="24"/>
          <w:szCs w:val="24"/>
          <w:lang w:val="es-ES_tradnl"/>
        </w:rPr>
        <w:t>-PTC</w:t>
      </w:r>
      <w:r w:rsidRPr="00683B81">
        <w:rPr>
          <w:sz w:val="24"/>
          <w:szCs w:val="24"/>
          <w:lang w:val="es-ES_tradnl"/>
        </w:rPr>
        <w:t>, refiriéndose a los productos de tabaco que producen</w:t>
      </w:r>
      <w:r w:rsidRPr="00683B81">
        <w:rPr>
          <w:rFonts w:eastAsia="Times New Roman"/>
          <w:iCs/>
          <w:sz w:val="24"/>
          <w:szCs w:val="24"/>
          <w:lang w:val="es-ES_tradnl"/>
        </w:rPr>
        <w:t xml:space="preserve"> aerosoles con nicotina, contienen aditivos no tabáquicos y suelen estar aromatizados. Los PTC permiten imitar el hábito de fumar cigarrillos convencionales, y algunos utilizan cigarrillos diseñados específicamente para contener el tabaco que se calienta. Para producir el vapor nicotinado, los PTC calientan el tabaco hasta 350 </w:t>
      </w:r>
      <w:r w:rsidRPr="00683B81">
        <w:rPr>
          <w:rFonts w:ascii="Cambria Math" w:eastAsia="Times New Roman" w:hAnsi="Cambria Math" w:cs="Cambria Math"/>
          <w:iCs/>
          <w:sz w:val="24"/>
          <w:szCs w:val="24"/>
          <w:lang w:val="es-ES_tradnl"/>
        </w:rPr>
        <w:t>℃</w:t>
      </w:r>
      <w:r w:rsidRPr="00683B81">
        <w:rPr>
          <w:rFonts w:eastAsia="Times New Roman"/>
          <w:iCs/>
          <w:sz w:val="24"/>
          <w:szCs w:val="24"/>
          <w:lang w:val="es-ES_tradnl"/>
        </w:rPr>
        <w:t xml:space="preserve"> (menos que los 600 </w:t>
      </w:r>
      <w:r w:rsidRPr="00683B81">
        <w:rPr>
          <w:rFonts w:ascii="Cambria Math" w:eastAsia="Times New Roman" w:hAnsi="Cambria Math" w:cs="Cambria Math"/>
          <w:iCs/>
          <w:sz w:val="24"/>
          <w:szCs w:val="24"/>
          <w:lang w:val="es-ES_tradnl"/>
        </w:rPr>
        <w:t>℃</w:t>
      </w:r>
      <w:r w:rsidRPr="00683B81">
        <w:rPr>
          <w:rFonts w:eastAsia="Times New Roman"/>
          <w:iCs/>
          <w:sz w:val="24"/>
          <w:szCs w:val="24"/>
          <w:lang w:val="es-ES_tradnl"/>
        </w:rPr>
        <w:t xml:space="preserve"> de los cigarrillos convencionales) mediante sistemas de calentamiento alimentados por pilas. El sistema de calentamiento incorporado en un dispositivo puede ser una fuente de calor externa para vaporizar la nicotina de un cigarrillo específicamente diseñado (por ejemplo, iQOS y Glo), o una cámara de calentamiento sellada para vaporizar directamente la nicotina de la hoja de tabaco (por ejemplo, Ploom y Pax)</w:t>
      </w:r>
      <w:r w:rsidRPr="00683B81">
        <w:rPr>
          <w:rStyle w:val="Refdenotaalpie"/>
          <w:rFonts w:eastAsia="Times New Roman"/>
          <w:iCs/>
          <w:sz w:val="24"/>
          <w:szCs w:val="24"/>
          <w:lang w:val="es-ES_tradnl"/>
        </w:rPr>
        <w:footnoteReference w:id="4"/>
      </w:r>
      <w:r w:rsidRPr="00683B81">
        <w:rPr>
          <w:rFonts w:eastAsia="Times New Roman"/>
          <w:iCs/>
          <w:sz w:val="24"/>
          <w:szCs w:val="24"/>
          <w:lang w:val="es-ES_tradnl"/>
        </w:rPr>
        <w:t>. El dispositivo de calentamiento se debe cargar, y el usuario succiona a intervalos a través de la boquilla, para inhalar el aerosol por la boca, que es la vía de entrada en el organismo</w:t>
      </w:r>
    </w:p>
    <w:p w14:paraId="3346D0EB" w14:textId="1A734FCF" w:rsidR="00077CF8" w:rsidRDefault="00077CF8" w:rsidP="00B14D1D">
      <w:pPr>
        <w:spacing w:line="276" w:lineRule="auto"/>
        <w:jc w:val="both"/>
        <w:outlineLvl w:val="0"/>
        <w:rPr>
          <w:sz w:val="24"/>
          <w:szCs w:val="24"/>
          <w:lang w:val="es-ES_tradnl"/>
        </w:rPr>
      </w:pPr>
    </w:p>
    <w:p w14:paraId="559CA46C" w14:textId="47ACB026" w:rsidR="00077CF8" w:rsidRPr="00077CF8" w:rsidRDefault="00C3155A" w:rsidP="00B14D1D">
      <w:pPr>
        <w:spacing w:line="276" w:lineRule="auto"/>
        <w:jc w:val="both"/>
        <w:outlineLvl w:val="0"/>
        <w:rPr>
          <w:b/>
          <w:sz w:val="24"/>
          <w:szCs w:val="24"/>
          <w:lang w:val="es-ES_tradnl"/>
        </w:rPr>
      </w:pPr>
      <w:r>
        <w:rPr>
          <w:b/>
          <w:sz w:val="24"/>
          <w:szCs w:val="24"/>
          <w:lang w:val="es-ES_tradnl"/>
        </w:rPr>
        <w:t>Los SEAN y SE</w:t>
      </w:r>
      <w:r w:rsidR="00077CF8" w:rsidRPr="00077CF8">
        <w:rPr>
          <w:b/>
          <w:sz w:val="24"/>
          <w:szCs w:val="24"/>
          <w:lang w:val="es-ES_tradnl"/>
        </w:rPr>
        <w:t>SN en el mercado</w:t>
      </w:r>
    </w:p>
    <w:p w14:paraId="75A698D6" w14:textId="77777777" w:rsidR="00B14D1D" w:rsidRPr="00B14D1D" w:rsidRDefault="00B14D1D" w:rsidP="00B14D1D">
      <w:pPr>
        <w:spacing w:line="276" w:lineRule="auto"/>
        <w:jc w:val="both"/>
        <w:outlineLvl w:val="0"/>
        <w:rPr>
          <w:sz w:val="24"/>
          <w:szCs w:val="24"/>
          <w:lang w:val="es-ES_tradnl"/>
        </w:rPr>
      </w:pPr>
    </w:p>
    <w:p w14:paraId="09FFCAD3" w14:textId="3CC4691D" w:rsidR="00F95B36" w:rsidRDefault="00077CF8" w:rsidP="004A7DA4">
      <w:pPr>
        <w:spacing w:line="276" w:lineRule="auto"/>
        <w:jc w:val="both"/>
        <w:outlineLvl w:val="0"/>
        <w:rPr>
          <w:sz w:val="24"/>
          <w:szCs w:val="24"/>
        </w:rPr>
      </w:pPr>
      <w:r>
        <w:rPr>
          <w:sz w:val="24"/>
          <w:szCs w:val="24"/>
          <w:lang w:val="es-ES_tradnl"/>
        </w:rPr>
        <w:t>En el mercado mundial se</w:t>
      </w:r>
      <w:r>
        <w:rPr>
          <w:sz w:val="24"/>
          <w:szCs w:val="24"/>
        </w:rPr>
        <w:t xml:space="preserve"> estimó que durante el</w:t>
      </w:r>
      <w:r w:rsidR="00F95B36" w:rsidRPr="001C0854">
        <w:rPr>
          <w:sz w:val="24"/>
          <w:szCs w:val="24"/>
        </w:rPr>
        <w:t xml:space="preserve"> 2015 </w:t>
      </w:r>
      <w:r w:rsidR="00C3155A">
        <w:rPr>
          <w:sz w:val="24"/>
          <w:szCs w:val="24"/>
        </w:rPr>
        <w:t>los SEAN/SE</w:t>
      </w:r>
      <w:r>
        <w:rPr>
          <w:sz w:val="24"/>
          <w:szCs w:val="24"/>
        </w:rPr>
        <w:t>SN representaron cerca de 10.</w:t>
      </w:r>
      <w:r w:rsidR="00F95B36" w:rsidRPr="001C0854">
        <w:rPr>
          <w:sz w:val="24"/>
          <w:szCs w:val="24"/>
        </w:rPr>
        <w:t xml:space="preserve">000 millones de dólares de los Estados Unidos. </w:t>
      </w:r>
      <w:r>
        <w:rPr>
          <w:sz w:val="24"/>
          <w:szCs w:val="24"/>
        </w:rPr>
        <w:t>Aproximadamente</w:t>
      </w:r>
      <w:r w:rsidR="00F95B36" w:rsidRPr="001C0854">
        <w:rPr>
          <w:sz w:val="24"/>
          <w:szCs w:val="24"/>
        </w:rPr>
        <w:t xml:space="preserve"> el 56% </w:t>
      </w:r>
      <w:r w:rsidR="00F73668">
        <w:rPr>
          <w:sz w:val="24"/>
          <w:szCs w:val="24"/>
        </w:rPr>
        <w:t xml:space="preserve">de esta cifra </w:t>
      </w:r>
      <w:r w:rsidR="00F95B36" w:rsidRPr="001C0854">
        <w:rPr>
          <w:sz w:val="24"/>
          <w:szCs w:val="24"/>
        </w:rPr>
        <w:t xml:space="preserve">correspondió a los Estados Unidos y el 12%, al Reino Unido. Otro 21% del mercado se dividió entre Alemania, China, Francia, Italia y Polonia (entre el 3% y el 5% cada uno). </w:t>
      </w:r>
      <w:r w:rsidR="00F73668">
        <w:rPr>
          <w:sz w:val="24"/>
          <w:szCs w:val="24"/>
        </w:rPr>
        <w:t>Pese a distintos estudios, aún no hay claridad frente a las proyecciones de venta de este producto</w:t>
      </w:r>
      <w:r w:rsidR="00A603AE" w:rsidRPr="001C0854">
        <w:rPr>
          <w:rStyle w:val="Refdenotaalpie"/>
          <w:sz w:val="24"/>
          <w:szCs w:val="24"/>
        </w:rPr>
        <w:footnoteReference w:id="5"/>
      </w:r>
      <w:r w:rsidR="00F95B36" w:rsidRPr="001C0854">
        <w:rPr>
          <w:sz w:val="24"/>
          <w:szCs w:val="24"/>
        </w:rPr>
        <w:t xml:space="preserve">. </w:t>
      </w:r>
    </w:p>
    <w:p w14:paraId="78DB0967" w14:textId="77777777" w:rsidR="00F73668" w:rsidRDefault="00F73668" w:rsidP="00F73668">
      <w:pPr>
        <w:adjustRightInd w:val="0"/>
        <w:spacing w:before="28" w:after="28" w:line="288" w:lineRule="auto"/>
        <w:jc w:val="both"/>
        <w:textAlignment w:val="center"/>
        <w:rPr>
          <w:sz w:val="24"/>
          <w:szCs w:val="24"/>
        </w:rPr>
      </w:pPr>
    </w:p>
    <w:p w14:paraId="082FA68A" w14:textId="7EE2BBA2" w:rsidR="00F73668" w:rsidRDefault="007B6642" w:rsidP="00F73668">
      <w:pPr>
        <w:adjustRightInd w:val="0"/>
        <w:spacing w:before="28" w:after="28" w:line="288" w:lineRule="auto"/>
        <w:jc w:val="both"/>
        <w:textAlignment w:val="center"/>
        <w:rPr>
          <w:rFonts w:eastAsia="Times New Roman"/>
          <w:color w:val="000000"/>
          <w:sz w:val="24"/>
          <w:szCs w:val="24"/>
          <w:lang w:val="es-ES_tradnl"/>
        </w:rPr>
      </w:pPr>
      <w:r>
        <w:rPr>
          <w:sz w:val="24"/>
          <w:szCs w:val="24"/>
        </w:rPr>
        <w:t xml:space="preserve">Sin embargo, </w:t>
      </w:r>
      <w:r w:rsidR="00F73668">
        <w:rPr>
          <w:rFonts w:eastAsia="Times New Roman"/>
          <w:color w:val="000000"/>
          <w:sz w:val="24"/>
          <w:szCs w:val="24"/>
          <w:lang w:val="es-ES_tradnl"/>
        </w:rPr>
        <w:t>según datos de la BBC de Lon</w:t>
      </w:r>
      <w:r w:rsidR="00C3155A">
        <w:rPr>
          <w:rFonts w:eastAsia="Times New Roman"/>
          <w:color w:val="000000"/>
          <w:sz w:val="24"/>
          <w:szCs w:val="24"/>
          <w:lang w:val="es-ES_tradnl"/>
        </w:rPr>
        <w:t>dres el mercado de los SEAN / SE</w:t>
      </w:r>
      <w:r w:rsidR="00F73668">
        <w:rPr>
          <w:rFonts w:eastAsia="Times New Roman"/>
          <w:color w:val="000000"/>
          <w:sz w:val="24"/>
          <w:szCs w:val="24"/>
          <w:lang w:val="es-ES_tradnl"/>
        </w:rPr>
        <w:t>SN ha aumentado vertiginosamente, pasando de seis millones en 2011 a cuarenta millones en 2018 a nivel mundial, tal como consta en la siguiente gráfica:</w:t>
      </w:r>
    </w:p>
    <w:p w14:paraId="2714B6BB" w14:textId="77777777" w:rsidR="00F73668" w:rsidRDefault="00F73668" w:rsidP="00F73668">
      <w:pPr>
        <w:adjustRightInd w:val="0"/>
        <w:spacing w:before="28" w:after="28" w:line="288" w:lineRule="auto"/>
        <w:jc w:val="both"/>
        <w:textAlignment w:val="center"/>
        <w:rPr>
          <w:rFonts w:eastAsia="Times New Roman"/>
          <w:color w:val="000000"/>
          <w:sz w:val="24"/>
          <w:szCs w:val="24"/>
          <w:lang w:val="es-ES_tradnl"/>
        </w:rPr>
      </w:pPr>
    </w:p>
    <w:p w14:paraId="60B2D90E" w14:textId="77777777" w:rsidR="00F73668" w:rsidRDefault="00F73668" w:rsidP="00F73668">
      <w:pPr>
        <w:adjustRightInd w:val="0"/>
        <w:spacing w:before="28" w:after="28" w:line="288" w:lineRule="auto"/>
        <w:jc w:val="both"/>
        <w:textAlignment w:val="center"/>
        <w:rPr>
          <w:rFonts w:eastAsia="Times New Roman"/>
          <w:color w:val="000000"/>
          <w:sz w:val="24"/>
          <w:szCs w:val="24"/>
          <w:lang w:val="es-ES_tradnl"/>
        </w:rPr>
      </w:pPr>
    </w:p>
    <w:p w14:paraId="483DE5F9" w14:textId="77777777" w:rsidR="00F73668" w:rsidRDefault="00F73668" w:rsidP="00F73668">
      <w:pPr>
        <w:adjustRightInd w:val="0"/>
        <w:spacing w:before="28" w:after="28" w:line="288" w:lineRule="auto"/>
        <w:jc w:val="both"/>
        <w:textAlignment w:val="center"/>
        <w:rPr>
          <w:rFonts w:eastAsia="Times New Roman"/>
          <w:color w:val="000000"/>
          <w:sz w:val="24"/>
          <w:szCs w:val="24"/>
          <w:lang w:val="es-ES_tradnl"/>
        </w:rPr>
      </w:pPr>
    </w:p>
    <w:p w14:paraId="09AC4CEA" w14:textId="77777777" w:rsidR="00F73668" w:rsidRDefault="00F73668" w:rsidP="007B6642">
      <w:pPr>
        <w:adjustRightInd w:val="0"/>
        <w:spacing w:before="28" w:after="28" w:line="288" w:lineRule="auto"/>
        <w:jc w:val="center"/>
        <w:textAlignment w:val="center"/>
        <w:rPr>
          <w:rFonts w:eastAsia="Times New Roman"/>
          <w:color w:val="000000"/>
          <w:sz w:val="24"/>
          <w:szCs w:val="24"/>
          <w:lang w:val="es-ES_tradnl"/>
        </w:rPr>
      </w:pPr>
      <w:r w:rsidRPr="0021566D">
        <w:rPr>
          <w:rFonts w:eastAsia="Times New Roman"/>
          <w:noProof/>
          <w:color w:val="000000"/>
          <w:sz w:val="24"/>
          <w:szCs w:val="24"/>
          <w:lang w:bidi="ar-SA"/>
        </w:rPr>
        <w:drawing>
          <wp:inline distT="0" distB="0" distL="0" distR="0" wp14:anchorId="1273EC8B" wp14:editId="04463D28">
            <wp:extent cx="4772025" cy="2371090"/>
            <wp:effectExtent l="0" t="0" r="9525" b="0"/>
            <wp:docPr id="4" name="Imagen 4" descr="C:\Users\erika.rotavista\Desktop\can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ka.rotavista\Desktop\canva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8557" cy="2389242"/>
                    </a:xfrm>
                    <a:prstGeom prst="rect">
                      <a:avLst/>
                    </a:prstGeom>
                    <a:noFill/>
                    <a:ln>
                      <a:noFill/>
                    </a:ln>
                  </pic:spPr>
                </pic:pic>
              </a:graphicData>
            </a:graphic>
          </wp:inline>
        </w:drawing>
      </w:r>
    </w:p>
    <w:p w14:paraId="4AF2FAA0" w14:textId="6685B0C0" w:rsidR="00F73668" w:rsidRDefault="00F73668" w:rsidP="00F73668">
      <w:pPr>
        <w:adjustRightInd w:val="0"/>
        <w:spacing w:before="28" w:after="28" w:line="288" w:lineRule="auto"/>
        <w:jc w:val="center"/>
        <w:textAlignment w:val="center"/>
        <w:rPr>
          <w:rFonts w:eastAsia="Times New Roman"/>
          <w:color w:val="000000"/>
          <w:sz w:val="20"/>
          <w:szCs w:val="20"/>
          <w:lang w:val="es-ES_tradnl"/>
        </w:rPr>
      </w:pPr>
      <w:r w:rsidRPr="0021566D">
        <w:rPr>
          <w:rFonts w:eastAsia="Times New Roman"/>
          <w:color w:val="000000"/>
          <w:sz w:val="20"/>
          <w:szCs w:val="20"/>
          <w:lang w:val="es-ES_tradnl"/>
        </w:rPr>
        <w:t xml:space="preserve">Fuente: </w:t>
      </w:r>
      <w:r>
        <w:rPr>
          <w:rFonts w:eastAsia="Times New Roman"/>
          <w:color w:val="000000"/>
          <w:sz w:val="20"/>
          <w:szCs w:val="20"/>
          <w:lang w:val="es-ES_tradnl"/>
        </w:rPr>
        <w:t>BBC News Mundo</w:t>
      </w:r>
      <w:r>
        <w:rPr>
          <w:rStyle w:val="Refdenotaalpie"/>
          <w:rFonts w:eastAsia="Times New Roman"/>
          <w:color w:val="000000"/>
          <w:sz w:val="20"/>
          <w:szCs w:val="20"/>
          <w:lang w:val="es-ES_tradnl"/>
        </w:rPr>
        <w:footnoteReference w:id="6"/>
      </w:r>
    </w:p>
    <w:p w14:paraId="320F5D1D" w14:textId="2B5FA147" w:rsidR="00F73668" w:rsidRPr="0021566D" w:rsidRDefault="00F73668" w:rsidP="00F73668">
      <w:pPr>
        <w:adjustRightInd w:val="0"/>
        <w:spacing w:before="28" w:after="28" w:line="288" w:lineRule="auto"/>
        <w:jc w:val="center"/>
        <w:textAlignment w:val="center"/>
        <w:rPr>
          <w:rFonts w:eastAsia="Times New Roman"/>
          <w:color w:val="000000"/>
          <w:sz w:val="20"/>
          <w:szCs w:val="20"/>
          <w:lang w:val="es-ES_tradnl"/>
        </w:rPr>
      </w:pPr>
    </w:p>
    <w:p w14:paraId="1298C4E1" w14:textId="1C965ACC" w:rsidR="004A19F2" w:rsidRDefault="004A19F2" w:rsidP="004A7DA4">
      <w:pPr>
        <w:spacing w:line="276" w:lineRule="auto"/>
        <w:jc w:val="both"/>
        <w:outlineLvl w:val="0"/>
        <w:rPr>
          <w:sz w:val="24"/>
          <w:szCs w:val="24"/>
          <w:lang w:val="es-ES_tradnl"/>
        </w:rPr>
      </w:pPr>
    </w:p>
    <w:p w14:paraId="1A199B8C" w14:textId="4D432862" w:rsidR="00A603AE" w:rsidRPr="001C0854" w:rsidRDefault="00A603AE" w:rsidP="004A7DA4">
      <w:pPr>
        <w:spacing w:line="276" w:lineRule="auto"/>
        <w:jc w:val="both"/>
        <w:outlineLvl w:val="0"/>
        <w:rPr>
          <w:b/>
          <w:bCs/>
          <w:sz w:val="24"/>
          <w:szCs w:val="24"/>
        </w:rPr>
      </w:pPr>
    </w:p>
    <w:p w14:paraId="14418ED6" w14:textId="3C6B1AA1" w:rsidR="001C0854" w:rsidRDefault="00C3155A" w:rsidP="004A7DA4">
      <w:pPr>
        <w:spacing w:line="276" w:lineRule="auto"/>
        <w:jc w:val="both"/>
        <w:outlineLvl w:val="0"/>
        <w:rPr>
          <w:b/>
          <w:bCs/>
          <w:sz w:val="24"/>
          <w:szCs w:val="24"/>
        </w:rPr>
      </w:pPr>
      <w:r>
        <w:rPr>
          <w:b/>
          <w:bCs/>
          <w:sz w:val="24"/>
          <w:szCs w:val="24"/>
        </w:rPr>
        <w:t>Los SEAN/SESN/PTC</w:t>
      </w:r>
      <w:r w:rsidR="00A603AE" w:rsidRPr="001C0854">
        <w:rPr>
          <w:b/>
          <w:bCs/>
          <w:sz w:val="24"/>
          <w:szCs w:val="24"/>
        </w:rPr>
        <w:t xml:space="preserve"> y sus riesgos para la salud </w:t>
      </w:r>
    </w:p>
    <w:p w14:paraId="5AE7632B" w14:textId="77777777" w:rsidR="001C0854" w:rsidRPr="001C0854" w:rsidRDefault="001C0854" w:rsidP="004A7DA4">
      <w:pPr>
        <w:spacing w:line="276" w:lineRule="auto"/>
        <w:jc w:val="both"/>
        <w:outlineLvl w:val="0"/>
        <w:rPr>
          <w:b/>
          <w:bCs/>
          <w:sz w:val="24"/>
          <w:szCs w:val="24"/>
        </w:rPr>
      </w:pPr>
    </w:p>
    <w:p w14:paraId="6590A248" w14:textId="596CBE0C" w:rsidR="001C0854" w:rsidRDefault="00A603AE" w:rsidP="004A7DA4">
      <w:pPr>
        <w:spacing w:line="276" w:lineRule="auto"/>
        <w:jc w:val="both"/>
        <w:outlineLvl w:val="0"/>
        <w:rPr>
          <w:sz w:val="24"/>
          <w:szCs w:val="24"/>
        </w:rPr>
      </w:pPr>
      <w:r w:rsidRPr="001C0854">
        <w:rPr>
          <w:sz w:val="24"/>
          <w:szCs w:val="24"/>
        </w:rPr>
        <w:t xml:space="preserve">La toxicidad de los cigarrillos electrónicos en comparación con los de tabaco ha sido investigada por Vardavas, Anagnostopoulos, Kougias, Evangelopoulou, Connolly y Behrakis (2012). Estos autores estudiaron en fumadores adultos sanos el impacto </w:t>
      </w:r>
      <w:r w:rsidR="00B14D1D">
        <w:rPr>
          <w:sz w:val="24"/>
          <w:szCs w:val="24"/>
        </w:rPr>
        <w:t>de los mismos</w:t>
      </w:r>
      <w:r w:rsidRPr="001C0854">
        <w:rPr>
          <w:sz w:val="24"/>
          <w:szCs w:val="24"/>
        </w:rPr>
        <w:t xml:space="preserve"> sobre la función pulmonar y el nivel de ácido nítrico exhalado tenía fumar un cigarrillo electrónico ab libitum durante 5 minutos, observando que los efectos fisiológicos adversos a corto plazo de fumar un cigarrillo electrónico son similares a algunos de los efectos encontrados con el tabaco. </w:t>
      </w:r>
    </w:p>
    <w:p w14:paraId="5E2F173D" w14:textId="77777777" w:rsidR="001C0854" w:rsidRDefault="001C0854" w:rsidP="004A7DA4">
      <w:pPr>
        <w:spacing w:line="276" w:lineRule="auto"/>
        <w:jc w:val="both"/>
        <w:outlineLvl w:val="0"/>
        <w:rPr>
          <w:sz w:val="24"/>
          <w:szCs w:val="24"/>
        </w:rPr>
      </w:pPr>
    </w:p>
    <w:p w14:paraId="382BF47E" w14:textId="78AE9FA3" w:rsidR="00A603AE" w:rsidRPr="001C0854" w:rsidRDefault="00A603AE" w:rsidP="004A7DA4">
      <w:pPr>
        <w:spacing w:line="276" w:lineRule="auto"/>
        <w:jc w:val="both"/>
        <w:outlineLvl w:val="0"/>
        <w:rPr>
          <w:sz w:val="24"/>
          <w:szCs w:val="24"/>
        </w:rPr>
      </w:pPr>
      <w:r w:rsidRPr="001C0854">
        <w:rPr>
          <w:sz w:val="24"/>
          <w:szCs w:val="24"/>
        </w:rPr>
        <w:t>Sin embargo, como los investigadores mencionan, se desconocen todavía sus efectos a largo plazo sobre la salud, los cuales podrían ser potencialmente adversos (Vardavas et ál., 2012). Cabe señalar que las variaciones en la ingeniería de los cigarrillos electrónicos y la forma en que se usan pueden llevar a diferencias en la cantidad de nicotina que inhala el fumador y en sus riesgos potenciales (Brown y Cheng, 2014).</w:t>
      </w:r>
    </w:p>
    <w:p w14:paraId="20D3CE24" w14:textId="7897ECFA" w:rsidR="00B33CB9" w:rsidRPr="001C0854" w:rsidRDefault="00B33CB9" w:rsidP="004A7DA4">
      <w:pPr>
        <w:spacing w:line="276" w:lineRule="auto"/>
        <w:jc w:val="both"/>
        <w:outlineLvl w:val="0"/>
        <w:rPr>
          <w:sz w:val="24"/>
          <w:szCs w:val="24"/>
        </w:rPr>
      </w:pPr>
    </w:p>
    <w:p w14:paraId="4A87F346" w14:textId="1366DE44" w:rsidR="002719E8" w:rsidRPr="001C0854" w:rsidRDefault="00B33CB9" w:rsidP="004A7DA4">
      <w:pPr>
        <w:spacing w:line="276" w:lineRule="auto"/>
        <w:jc w:val="both"/>
        <w:outlineLvl w:val="0"/>
        <w:rPr>
          <w:sz w:val="24"/>
          <w:szCs w:val="24"/>
        </w:rPr>
      </w:pPr>
      <w:r w:rsidRPr="001C0854">
        <w:rPr>
          <w:sz w:val="24"/>
          <w:szCs w:val="24"/>
        </w:rPr>
        <w:t>Según datos de</w:t>
      </w:r>
      <w:r w:rsidR="00C3155A">
        <w:rPr>
          <w:sz w:val="24"/>
          <w:szCs w:val="24"/>
        </w:rPr>
        <w:t xml:space="preserve"> la OMS el uso típico de SEAN/SE</w:t>
      </w:r>
      <w:r w:rsidRPr="001C0854">
        <w:rPr>
          <w:sz w:val="24"/>
          <w:szCs w:val="24"/>
        </w:rPr>
        <w:t xml:space="preserve">SN no adulterados produce un aerosol que normalmente contiene glicoles, aldehídos, compuestos orgánicos volátiles (COV), hidrocarburos aromáticos policíclicos, nitrosaminas específicas del tabaco (TSNA, por sus siglas en inglés), metales, partículas de silicato y otros componentes. Los dicarbonilos (glioxal, metilglioxal, diacetilo) e hidroxicarbonilos (acetol) también se consideran compuestos importantes del aerosol. Muchos de estos componentes son sustancias tóxicas, con efectos sobre la salud conocidos, que inducen una variedad de cambios patológicos significativos. </w:t>
      </w:r>
      <w:r w:rsidR="00640585" w:rsidRPr="001C0854">
        <w:rPr>
          <w:sz w:val="24"/>
          <w:szCs w:val="24"/>
        </w:rPr>
        <w:t>Un</w:t>
      </w:r>
      <w:r w:rsidRPr="001C0854">
        <w:rPr>
          <w:sz w:val="24"/>
          <w:szCs w:val="24"/>
        </w:rPr>
        <w:t xml:space="preserve"> estudio reciente (2017), realizado por el Médico Rodrigo </w:t>
      </w:r>
      <w:r w:rsidR="002719E8" w:rsidRPr="001C0854">
        <w:rPr>
          <w:sz w:val="24"/>
          <w:szCs w:val="24"/>
        </w:rPr>
        <w:t>Córdoba</w:t>
      </w:r>
      <w:r w:rsidRPr="001C0854">
        <w:rPr>
          <w:sz w:val="24"/>
          <w:szCs w:val="24"/>
        </w:rPr>
        <w:t xml:space="preserve">, </w:t>
      </w:r>
      <w:r w:rsidR="00640585" w:rsidRPr="001C0854">
        <w:rPr>
          <w:sz w:val="24"/>
          <w:szCs w:val="24"/>
        </w:rPr>
        <w:t xml:space="preserve">revela </w:t>
      </w:r>
      <w:r w:rsidR="002719E8" w:rsidRPr="001C0854">
        <w:rPr>
          <w:sz w:val="24"/>
          <w:szCs w:val="24"/>
        </w:rPr>
        <w:t>los efectos de cada uno de los componentes que se encuentran presentes en los cigarrillos electrónico</w:t>
      </w:r>
      <w:r w:rsidR="00F73668">
        <w:rPr>
          <w:sz w:val="24"/>
          <w:szCs w:val="24"/>
        </w:rPr>
        <w:t>s</w:t>
      </w:r>
      <w:r w:rsidR="002719E8" w:rsidRPr="001C0854">
        <w:rPr>
          <w:rStyle w:val="Refdenotaalpie"/>
          <w:sz w:val="24"/>
          <w:szCs w:val="24"/>
        </w:rPr>
        <w:footnoteReference w:id="7"/>
      </w:r>
      <w:r w:rsidR="002719E8" w:rsidRPr="001C0854">
        <w:rPr>
          <w:sz w:val="24"/>
          <w:szCs w:val="24"/>
        </w:rPr>
        <w:t>:</w:t>
      </w:r>
    </w:p>
    <w:p w14:paraId="19E2ABC4" w14:textId="77777777" w:rsidR="002719E8" w:rsidRPr="001C0854" w:rsidRDefault="002719E8" w:rsidP="004A7DA4">
      <w:pPr>
        <w:spacing w:line="276" w:lineRule="auto"/>
        <w:jc w:val="both"/>
        <w:outlineLvl w:val="0"/>
        <w:rPr>
          <w:sz w:val="24"/>
          <w:szCs w:val="24"/>
        </w:rPr>
      </w:pPr>
    </w:p>
    <w:p w14:paraId="6FF7B09D" w14:textId="77777777" w:rsidR="002719E8" w:rsidRDefault="002719E8" w:rsidP="002F29A8">
      <w:pPr>
        <w:spacing w:line="276" w:lineRule="auto"/>
        <w:jc w:val="center"/>
        <w:outlineLvl w:val="0"/>
      </w:pPr>
      <w:r>
        <w:rPr>
          <w:noProof/>
          <w:lang w:bidi="ar-SA"/>
        </w:rPr>
        <w:drawing>
          <wp:inline distT="0" distB="0" distL="0" distR="0" wp14:anchorId="22D58049" wp14:editId="247D4FCC">
            <wp:extent cx="5610225" cy="31146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3114675"/>
                    </a:xfrm>
                    <a:prstGeom prst="rect">
                      <a:avLst/>
                    </a:prstGeom>
                    <a:noFill/>
                    <a:ln>
                      <a:noFill/>
                    </a:ln>
                  </pic:spPr>
                </pic:pic>
              </a:graphicData>
            </a:graphic>
          </wp:inline>
        </w:drawing>
      </w:r>
    </w:p>
    <w:p w14:paraId="776B31F8" w14:textId="0B0A19F1" w:rsidR="00B33CB9" w:rsidRPr="002719E8" w:rsidRDefault="002719E8" w:rsidP="002719E8">
      <w:pPr>
        <w:spacing w:line="276" w:lineRule="auto"/>
        <w:jc w:val="center"/>
        <w:outlineLvl w:val="0"/>
        <w:rPr>
          <w:rFonts w:eastAsia="Arial Unicode MS"/>
          <w:b/>
          <w:bCs/>
          <w:color w:val="000000"/>
          <w:sz w:val="20"/>
          <w:szCs w:val="20"/>
          <w:u w:color="000000"/>
          <w:lang w:val="es-ES_tradnl"/>
        </w:rPr>
      </w:pPr>
      <w:r w:rsidRPr="002719E8">
        <w:rPr>
          <w:sz w:val="20"/>
          <w:szCs w:val="20"/>
        </w:rPr>
        <w:t>Fuente: Rodrigo Córdoba</w:t>
      </w:r>
    </w:p>
    <w:p w14:paraId="4B851FB5" w14:textId="4F2611E2" w:rsidR="00AF521E" w:rsidRDefault="00AF521E" w:rsidP="004A7DA4">
      <w:pPr>
        <w:spacing w:line="276" w:lineRule="auto"/>
        <w:jc w:val="both"/>
        <w:outlineLvl w:val="0"/>
        <w:rPr>
          <w:rFonts w:eastAsia="Arial Unicode MS"/>
          <w:b/>
          <w:color w:val="000000"/>
          <w:sz w:val="24"/>
          <w:szCs w:val="24"/>
          <w:u w:color="000000"/>
        </w:rPr>
      </w:pPr>
    </w:p>
    <w:p w14:paraId="321F35E2" w14:textId="2312A0F3" w:rsidR="004D60CB" w:rsidRDefault="00F73668" w:rsidP="004A7DA4">
      <w:pPr>
        <w:spacing w:line="276" w:lineRule="auto"/>
        <w:jc w:val="both"/>
        <w:outlineLvl w:val="0"/>
        <w:rPr>
          <w:sz w:val="24"/>
          <w:szCs w:val="24"/>
        </w:rPr>
      </w:pPr>
      <w:r w:rsidRPr="000B1736">
        <w:rPr>
          <w:color w:val="000000"/>
          <w:sz w:val="24"/>
          <w:szCs w:val="24"/>
          <w:shd w:val="clear" w:color="auto" w:fill="FFFFFF"/>
        </w:rPr>
        <w:t>Adicionalmente, y en la a</w:t>
      </w:r>
      <w:r w:rsidR="00C3155A">
        <w:rPr>
          <w:color w:val="000000"/>
          <w:sz w:val="24"/>
          <w:szCs w:val="24"/>
          <w:shd w:val="clear" w:color="auto" w:fill="FFFFFF"/>
        </w:rPr>
        <w:t>ctualidad los SEAN/SE</w:t>
      </w:r>
      <w:r w:rsidRPr="000B1736">
        <w:rPr>
          <w:color w:val="000000"/>
          <w:sz w:val="24"/>
          <w:szCs w:val="24"/>
          <w:shd w:val="clear" w:color="auto" w:fill="FFFFFF"/>
        </w:rPr>
        <w:t>SN</w:t>
      </w:r>
      <w:r w:rsidR="00C3155A">
        <w:rPr>
          <w:color w:val="000000"/>
          <w:sz w:val="24"/>
          <w:szCs w:val="24"/>
          <w:shd w:val="clear" w:color="auto" w:fill="FFFFFF"/>
        </w:rPr>
        <w:t>/PTC</w:t>
      </w:r>
      <w:r w:rsidRPr="000B1736">
        <w:rPr>
          <w:color w:val="000000"/>
          <w:sz w:val="24"/>
          <w:szCs w:val="24"/>
          <w:shd w:val="clear" w:color="auto" w:fill="FFFFFF"/>
        </w:rPr>
        <w:t xml:space="preserve"> son ofrecidos como ayuda a la cesación del consumo de tabaco, no obstante, los estudios</w:t>
      </w:r>
      <w:r w:rsidRPr="000B1736">
        <w:rPr>
          <w:sz w:val="24"/>
          <w:szCs w:val="24"/>
        </w:rPr>
        <w:t xml:space="preserve"> científicos </w:t>
      </w:r>
      <w:r w:rsidR="00C3155A">
        <w:rPr>
          <w:sz w:val="24"/>
          <w:szCs w:val="24"/>
        </w:rPr>
        <w:t>sobre la eficacia de los SEAN/SE</w:t>
      </w:r>
      <w:r w:rsidRPr="000B1736">
        <w:rPr>
          <w:sz w:val="24"/>
          <w:szCs w:val="24"/>
        </w:rPr>
        <w:t>SN</w:t>
      </w:r>
      <w:r w:rsidR="00C3155A">
        <w:rPr>
          <w:sz w:val="24"/>
          <w:szCs w:val="24"/>
        </w:rPr>
        <w:t>/PTC</w:t>
      </w:r>
      <w:r w:rsidRPr="000B1736">
        <w:rPr>
          <w:sz w:val="24"/>
          <w:szCs w:val="24"/>
        </w:rPr>
        <w:t xml:space="preserve"> para ayudar a dejar de fumar son escasos y dan pie a una certidumbre baja, por lo que es difícil extraer conclusiones convi</w:t>
      </w:r>
      <w:r w:rsidR="000B1736">
        <w:rPr>
          <w:sz w:val="24"/>
          <w:szCs w:val="24"/>
        </w:rPr>
        <w:t>ncentes. En el año 2014 se llevó a cabo un estudio</w:t>
      </w:r>
      <w:r w:rsidRPr="000B1736">
        <w:rPr>
          <w:rStyle w:val="Refdenotaalpie"/>
          <w:sz w:val="24"/>
          <w:szCs w:val="24"/>
        </w:rPr>
        <w:footnoteReference w:id="8"/>
      </w:r>
      <w:r w:rsidRPr="000B1736">
        <w:rPr>
          <w:sz w:val="24"/>
          <w:szCs w:val="24"/>
        </w:rPr>
        <w:t>,</w:t>
      </w:r>
      <w:r w:rsidR="000B1736">
        <w:rPr>
          <w:sz w:val="24"/>
          <w:szCs w:val="24"/>
        </w:rPr>
        <w:t xml:space="preserve"> basado en dos ensayos clínicos, en el cual se </w:t>
      </w:r>
      <w:r w:rsidRPr="000B1736">
        <w:rPr>
          <w:sz w:val="24"/>
          <w:szCs w:val="24"/>
        </w:rPr>
        <w:t>concluyó que, si bien todos los SEAN analizados demostraron una eficacia similar, aunque baja, para favorecer el abandono del tabaco, la calidad general de las pruebas era escasa</w:t>
      </w:r>
      <w:r w:rsidR="000B1736">
        <w:rPr>
          <w:sz w:val="24"/>
          <w:szCs w:val="24"/>
        </w:rPr>
        <w:t xml:space="preserve"> . En esa misma línea de investigación, un</w:t>
      </w:r>
      <w:r w:rsidRPr="000B1736">
        <w:rPr>
          <w:sz w:val="24"/>
          <w:szCs w:val="24"/>
        </w:rPr>
        <w:t xml:space="preserve"> estudio </w:t>
      </w:r>
      <w:r w:rsidR="000B1736">
        <w:rPr>
          <w:sz w:val="24"/>
          <w:szCs w:val="24"/>
        </w:rPr>
        <w:t>realizado</w:t>
      </w:r>
      <w:r w:rsidRPr="000B1736">
        <w:rPr>
          <w:sz w:val="24"/>
          <w:szCs w:val="24"/>
        </w:rPr>
        <w:t xml:space="preserve"> por la OMS llegó a conclusiones </w:t>
      </w:r>
      <w:r w:rsidR="000B1736">
        <w:rPr>
          <w:sz w:val="24"/>
          <w:szCs w:val="24"/>
        </w:rPr>
        <w:t xml:space="preserve">similares </w:t>
      </w:r>
      <w:r w:rsidRPr="000B1736">
        <w:rPr>
          <w:sz w:val="24"/>
          <w:szCs w:val="24"/>
        </w:rPr>
        <w:t>respecto a la eficacia y la calidad de las pruebas de los ensayos clínicos aleatorizados</w:t>
      </w:r>
      <w:r w:rsidR="004D60CB" w:rsidRPr="000B1736">
        <w:rPr>
          <w:rStyle w:val="Refdenotaalpie"/>
          <w:sz w:val="24"/>
          <w:szCs w:val="24"/>
        </w:rPr>
        <w:footnoteReference w:id="9"/>
      </w:r>
      <w:r w:rsidR="000B1736">
        <w:rPr>
          <w:sz w:val="24"/>
          <w:szCs w:val="24"/>
        </w:rPr>
        <w:t>.</w:t>
      </w:r>
    </w:p>
    <w:p w14:paraId="1CB54E17" w14:textId="72818A97" w:rsidR="00B854B6" w:rsidRDefault="00B854B6" w:rsidP="004A7DA4">
      <w:pPr>
        <w:spacing w:line="276" w:lineRule="auto"/>
        <w:jc w:val="both"/>
        <w:outlineLvl w:val="0"/>
        <w:rPr>
          <w:sz w:val="24"/>
          <w:szCs w:val="24"/>
        </w:rPr>
      </w:pPr>
    </w:p>
    <w:p w14:paraId="6EAEB292" w14:textId="3CB05B4E" w:rsidR="00B854B6" w:rsidRDefault="00B854B6" w:rsidP="004A7DA4">
      <w:pPr>
        <w:spacing w:line="276" w:lineRule="auto"/>
        <w:jc w:val="both"/>
        <w:outlineLvl w:val="0"/>
        <w:rPr>
          <w:sz w:val="24"/>
          <w:szCs w:val="24"/>
        </w:rPr>
      </w:pPr>
      <w:r w:rsidRPr="00B854B6">
        <w:rPr>
          <w:sz w:val="24"/>
          <w:szCs w:val="24"/>
        </w:rPr>
        <w:t xml:space="preserve">Vale la pena aclarar que el hecho que los SESN no contengan nicotina, no significa que no representen un riesgo para la salud. </w:t>
      </w:r>
      <w:r w:rsidRPr="00B854B6">
        <w:rPr>
          <w:sz w:val="24"/>
          <w:szCs w:val="24"/>
          <w:shd w:val="clear" w:color="auto" w:fill="FEFEFE"/>
        </w:rPr>
        <w:t>Los ingredientes de un cigarrillo electrónico, como el propilenglicol y los agentes saborizantes, inflaman el sistema respiratorio, que provoca el desarrollo enfermedades pulmonares obstructivas crónicas. Muchos saborizantes químicos, como diacetil, 2,3-pentanodiona, acetoína y cinamaldehído, utilizados para crear sabores como </w:t>
      </w:r>
      <w:r w:rsidRPr="00B854B6">
        <w:rPr>
          <w:rStyle w:val="nfasis"/>
          <w:sz w:val="24"/>
          <w:szCs w:val="24"/>
          <w:shd w:val="clear" w:color="auto" w:fill="FEFEFE"/>
        </w:rPr>
        <w:t>Hot Cinnamon Candies</w:t>
      </w:r>
      <w:r w:rsidRPr="00B854B6">
        <w:rPr>
          <w:sz w:val="24"/>
          <w:szCs w:val="24"/>
          <w:shd w:val="clear" w:color="auto" w:fill="FEFEFE"/>
        </w:rPr>
        <w:t>, </w:t>
      </w:r>
      <w:r w:rsidRPr="00B854B6">
        <w:rPr>
          <w:rStyle w:val="nfasis"/>
          <w:sz w:val="24"/>
          <w:szCs w:val="24"/>
          <w:shd w:val="clear" w:color="auto" w:fill="FEFEFE"/>
        </w:rPr>
        <w:t>Banana Pudding</w:t>
      </w:r>
      <w:r w:rsidRPr="00B854B6">
        <w:rPr>
          <w:sz w:val="24"/>
          <w:szCs w:val="24"/>
          <w:shd w:val="clear" w:color="auto" w:fill="FEFEFE"/>
        </w:rPr>
        <w:t>, sandía, granada y </w:t>
      </w:r>
      <w:r w:rsidRPr="00B854B6">
        <w:rPr>
          <w:rStyle w:val="nfasis"/>
          <w:sz w:val="24"/>
          <w:szCs w:val="24"/>
          <w:shd w:val="clear" w:color="auto" w:fill="FEFEFE"/>
        </w:rPr>
        <w:t>Cherry Crush</w:t>
      </w:r>
      <w:r w:rsidRPr="00B854B6">
        <w:rPr>
          <w:sz w:val="24"/>
          <w:szCs w:val="24"/>
          <w:shd w:val="clear" w:color="auto" w:fill="FEFEFE"/>
        </w:rPr>
        <w:t>, provocan una serie de enfermedades respiratorias graves, lo que ha planteado preocupaciones acerca de posibles efectos cancerígenos</w:t>
      </w:r>
      <w:r w:rsidRPr="00B854B6">
        <w:rPr>
          <w:rStyle w:val="Refdenotaalpie"/>
          <w:rFonts w:ascii="Helvetica" w:hAnsi="Helvetica" w:cs="Helvetica"/>
          <w:sz w:val="24"/>
          <w:szCs w:val="24"/>
          <w:shd w:val="clear" w:color="auto" w:fill="FEFEFE"/>
        </w:rPr>
        <w:footnoteReference w:id="10"/>
      </w:r>
      <w:r w:rsidRPr="00B854B6">
        <w:rPr>
          <w:rFonts w:ascii="Helvetica" w:hAnsi="Helvetica" w:cs="Helvetica"/>
          <w:sz w:val="24"/>
          <w:szCs w:val="24"/>
          <w:shd w:val="clear" w:color="auto" w:fill="FEFEFE"/>
        </w:rPr>
        <w:t>. Sin embargo, las pruebas científicas aún son con</w:t>
      </w:r>
      <w:r w:rsidR="00683B81">
        <w:rPr>
          <w:rFonts w:ascii="Helvetica" w:hAnsi="Helvetica" w:cs="Helvetica"/>
          <w:sz w:val="24"/>
          <w:szCs w:val="24"/>
          <w:shd w:val="clear" w:color="auto" w:fill="FEFEFE"/>
        </w:rPr>
        <w:t>si</w:t>
      </w:r>
      <w:r w:rsidRPr="00B854B6">
        <w:rPr>
          <w:rFonts w:ascii="Helvetica" w:hAnsi="Helvetica" w:cs="Helvetica"/>
          <w:sz w:val="24"/>
          <w:szCs w:val="24"/>
          <w:shd w:val="clear" w:color="auto" w:fill="FEFEFE"/>
        </w:rPr>
        <w:t xml:space="preserve">deradas insuficientes en el mundo médico, razón por la cual no se han logrado plasmar datos concluyentes. </w:t>
      </w:r>
      <w:r w:rsidRPr="00B854B6">
        <w:rPr>
          <w:sz w:val="24"/>
          <w:szCs w:val="24"/>
          <w:shd w:val="clear" w:color="auto" w:fill="FFFFFF"/>
        </w:rPr>
        <w:t>Por consiguiente, se necesitarán otros estudios para fundamentar las afirmaciones de riesgo/daño reducido.</w:t>
      </w:r>
    </w:p>
    <w:p w14:paraId="1976FD21" w14:textId="04D99117" w:rsidR="00C3155A" w:rsidRDefault="00C3155A" w:rsidP="004A7DA4">
      <w:pPr>
        <w:spacing w:line="276" w:lineRule="auto"/>
        <w:jc w:val="both"/>
        <w:outlineLvl w:val="0"/>
        <w:rPr>
          <w:sz w:val="24"/>
          <w:szCs w:val="24"/>
        </w:rPr>
      </w:pPr>
    </w:p>
    <w:p w14:paraId="16B6815D" w14:textId="5BE2DF45" w:rsidR="009C1BB4" w:rsidRDefault="00C3155A" w:rsidP="004A7DA4">
      <w:pPr>
        <w:spacing w:line="276" w:lineRule="auto"/>
        <w:jc w:val="both"/>
        <w:outlineLvl w:val="0"/>
        <w:rPr>
          <w:sz w:val="24"/>
          <w:szCs w:val="24"/>
        </w:rPr>
      </w:pPr>
      <w:r w:rsidRPr="00B854B6">
        <w:rPr>
          <w:sz w:val="24"/>
          <w:szCs w:val="24"/>
        </w:rPr>
        <w:t xml:space="preserve">En esa misma línea de investigación, </w:t>
      </w:r>
      <w:r w:rsidRPr="00B854B6">
        <w:rPr>
          <w:sz w:val="24"/>
          <w:szCs w:val="24"/>
          <w:shd w:val="clear" w:color="auto" w:fill="FFFFFF"/>
        </w:rPr>
        <w:t xml:space="preserve">la OMS ha señalado que no existen pruebas científicas que demuestren que los PTC sean menos nocivos que los cigarrillos convencionales. Algunos estudios financiados por la industria tabacalera afirman que hay importantes reducciones en la formación y exposición de elementos nocivos y potencialmente nocivos, con respecto a los cigarrillos comunes. No obstante, hasta el momento no se tiene conocimiento de pruebas científicas que sugieran que la menor exposición a esos productos </w:t>
      </w:r>
      <w:r w:rsidR="00B854B6" w:rsidRPr="00B854B6">
        <w:rPr>
          <w:sz w:val="24"/>
          <w:szCs w:val="24"/>
          <w:shd w:val="clear" w:color="auto" w:fill="FFFFFF"/>
        </w:rPr>
        <w:t>se traduzca en menor</w:t>
      </w:r>
      <w:r w:rsidRPr="00B854B6">
        <w:rPr>
          <w:sz w:val="24"/>
          <w:szCs w:val="24"/>
          <w:shd w:val="clear" w:color="auto" w:fill="FFFFFF"/>
        </w:rPr>
        <w:t xml:space="preserve"> riesgo para las personas. </w:t>
      </w:r>
    </w:p>
    <w:p w14:paraId="564BF162" w14:textId="77777777" w:rsidR="004D60CB" w:rsidRPr="004D60CB" w:rsidRDefault="004D60CB" w:rsidP="004A7DA4">
      <w:pPr>
        <w:spacing w:line="276" w:lineRule="auto"/>
        <w:jc w:val="both"/>
        <w:outlineLvl w:val="0"/>
        <w:rPr>
          <w:rFonts w:eastAsia="Arial Unicode MS"/>
          <w:b/>
          <w:color w:val="000000"/>
          <w:sz w:val="24"/>
          <w:szCs w:val="24"/>
          <w:u w:color="000000"/>
          <w:lang w:val="es-ES_tradnl"/>
        </w:rPr>
      </w:pPr>
    </w:p>
    <w:p w14:paraId="64DA2872" w14:textId="15B3C5EA" w:rsidR="00AF70CE" w:rsidRDefault="001C0854" w:rsidP="000B1736">
      <w:pPr>
        <w:spacing w:line="276" w:lineRule="auto"/>
        <w:jc w:val="center"/>
        <w:outlineLvl w:val="0"/>
        <w:rPr>
          <w:rFonts w:eastAsia="Arial Unicode MS"/>
          <w:b/>
          <w:color w:val="000000"/>
          <w:sz w:val="24"/>
          <w:szCs w:val="24"/>
          <w:u w:val="single"/>
        </w:rPr>
      </w:pPr>
      <w:r>
        <w:rPr>
          <w:rFonts w:eastAsia="Arial Unicode MS"/>
          <w:b/>
          <w:color w:val="000000"/>
          <w:sz w:val="24"/>
          <w:szCs w:val="24"/>
          <w:u w:val="single"/>
        </w:rPr>
        <w:t>V</w:t>
      </w:r>
      <w:r w:rsidR="002F29A8">
        <w:rPr>
          <w:rFonts w:eastAsia="Arial Unicode MS"/>
          <w:b/>
          <w:color w:val="000000"/>
          <w:sz w:val="24"/>
          <w:szCs w:val="24"/>
          <w:u w:val="single"/>
        </w:rPr>
        <w:t>I</w:t>
      </w:r>
      <w:r>
        <w:rPr>
          <w:rFonts w:eastAsia="Arial Unicode MS"/>
          <w:b/>
          <w:color w:val="000000"/>
          <w:sz w:val="24"/>
          <w:szCs w:val="24"/>
          <w:u w:val="single"/>
        </w:rPr>
        <w:t xml:space="preserve">. </w:t>
      </w:r>
      <w:r w:rsidR="00AF70CE" w:rsidRPr="00AF70CE">
        <w:rPr>
          <w:rFonts w:eastAsia="Arial Unicode MS"/>
          <w:b/>
          <w:color w:val="000000"/>
          <w:sz w:val="24"/>
          <w:szCs w:val="24"/>
          <w:u w:val="single"/>
        </w:rPr>
        <w:t>Experiencia Internacional</w:t>
      </w:r>
    </w:p>
    <w:p w14:paraId="78E0DD8B" w14:textId="7E7A829D" w:rsidR="00E86A04" w:rsidRPr="001C0854" w:rsidRDefault="00AF70CE" w:rsidP="001C0854">
      <w:pPr>
        <w:pStyle w:val="NormalWeb"/>
        <w:spacing w:line="276" w:lineRule="auto"/>
        <w:jc w:val="both"/>
        <w:rPr>
          <w:rFonts w:ascii="Arial" w:hAnsi="Arial" w:cs="Arial"/>
        </w:rPr>
      </w:pPr>
      <w:r w:rsidRPr="001C0854">
        <w:rPr>
          <w:rFonts w:ascii="Arial" w:hAnsi="Arial" w:cs="Arial"/>
        </w:rPr>
        <w:t xml:space="preserve">Las experiencias comparadas pueden brindar herramientas para fortalecer nuestro ordenamiento jurídico, de ahí surge la necesidad de realizar una revisión a nivel internacional de la legislación con respecto a la regulación de Sistemas Electrónicos de Administración de Nicotina y Sistemas </w:t>
      </w:r>
      <w:r w:rsidR="00B52E4A">
        <w:rPr>
          <w:rFonts w:ascii="Arial" w:hAnsi="Arial" w:cs="Arial"/>
        </w:rPr>
        <w:t>Electrónicos Sin Nicotina -SEAN/SE</w:t>
      </w:r>
      <w:r w:rsidRPr="001C0854">
        <w:rPr>
          <w:rFonts w:ascii="Arial" w:hAnsi="Arial" w:cs="Arial"/>
        </w:rPr>
        <w:t>SN-. Como resultado, se puede observar que</w:t>
      </w:r>
      <w:r w:rsidR="00E86A04" w:rsidRPr="001C0854">
        <w:rPr>
          <w:rFonts w:ascii="Arial" w:hAnsi="Arial" w:cs="Arial"/>
        </w:rPr>
        <w:t xml:space="preserve"> estos productos no disponían de una regulación específica, no obstante, desde algunosaños hacia atrás, se han comenzado a tomar las medidas para abordarlos, diversas sociedades científicas e iniciativas gubernamentales se han posicionado sobre la necesidad de su regulación, los potenciales riesgos para la salud y posibilidad de puerta de entrada para el consumo de tabaco en jóvenes. </w:t>
      </w:r>
    </w:p>
    <w:p w14:paraId="01A5B7B9" w14:textId="77777777" w:rsidR="00931E3B" w:rsidRPr="001C0854" w:rsidRDefault="00931E3B" w:rsidP="001C0854">
      <w:pPr>
        <w:pStyle w:val="NormalWeb"/>
        <w:spacing w:line="276" w:lineRule="auto"/>
        <w:jc w:val="both"/>
        <w:rPr>
          <w:rFonts w:ascii="Arial" w:hAnsi="Arial" w:cs="Arial"/>
          <w:shd w:val="clear" w:color="auto" w:fill="FFFFFF"/>
        </w:rPr>
      </w:pPr>
      <w:r w:rsidRPr="001C0854">
        <w:rPr>
          <w:rFonts w:ascii="Arial" w:hAnsi="Arial" w:cs="Arial"/>
        </w:rPr>
        <w:t xml:space="preserve">En 2016, Estados Unidos, en cabeza de la FDA amplió su regulación para </w:t>
      </w:r>
      <w:r w:rsidRPr="001C0854">
        <w:rPr>
          <w:rFonts w:ascii="Arial" w:hAnsi="Arial" w:cs="Arial"/>
          <w:shd w:val="clear" w:color="auto" w:fill="FFFFFF"/>
        </w:rPr>
        <w:t xml:space="preserve">todos los productos de tabaco, incluyendo los cigarrillos electrónicos, los puros y el tabaco para pipas tanto normales como de </w:t>
      </w:r>
      <w:r w:rsidR="00374C21" w:rsidRPr="001C0854">
        <w:rPr>
          <w:rFonts w:ascii="Arial" w:hAnsi="Arial" w:cs="Arial"/>
          <w:shd w:val="clear" w:color="auto" w:fill="FFFFFF"/>
        </w:rPr>
        <w:t xml:space="preserve">agua (narguiles o hookas), en aras de </w:t>
      </w:r>
      <w:r w:rsidRPr="001C0854">
        <w:rPr>
          <w:rFonts w:ascii="Arial" w:hAnsi="Arial" w:cs="Arial"/>
          <w:shd w:val="clear" w:color="auto" w:fill="FFFFFF"/>
        </w:rPr>
        <w:t>mejorar la salud pública.</w:t>
      </w:r>
      <w:r w:rsidR="00374C21" w:rsidRPr="001C0854">
        <w:rPr>
          <w:rFonts w:ascii="Arial" w:hAnsi="Arial" w:cs="Arial"/>
          <w:shd w:val="clear" w:color="auto" w:fill="FFFFFF"/>
        </w:rPr>
        <w:t xml:space="preserve"> En este caso, la nueva regulación, prohíbe su venta a menores de 18 años y su distribución en máquinas expendedoras (excepto en establecimientos exclusivamente para adultos). Adicionalmente, los fabricantes deberán demostrar que sus productos cumplen con la norma de salud pública correspondiente para poder otorgarles la autorización de comercialización</w:t>
      </w:r>
      <w:r w:rsidR="00374C21" w:rsidRPr="001C0854">
        <w:rPr>
          <w:rStyle w:val="Refdenotaalpie"/>
          <w:rFonts w:ascii="Arial" w:hAnsi="Arial" w:cs="Arial"/>
          <w:shd w:val="clear" w:color="auto" w:fill="FFFFFF"/>
        </w:rPr>
        <w:footnoteReference w:id="11"/>
      </w:r>
      <w:r w:rsidR="00374C21" w:rsidRPr="001C0854">
        <w:rPr>
          <w:rFonts w:ascii="Arial" w:hAnsi="Arial" w:cs="Arial"/>
          <w:shd w:val="clear" w:color="auto" w:fill="FFFFFF"/>
        </w:rPr>
        <w:t>.</w:t>
      </w:r>
    </w:p>
    <w:p w14:paraId="4C361EAC" w14:textId="77777777" w:rsidR="007B2FD7" w:rsidRPr="001C0854" w:rsidRDefault="00374C21" w:rsidP="001C0854">
      <w:pPr>
        <w:pStyle w:val="NormalWeb"/>
        <w:spacing w:line="276" w:lineRule="auto"/>
        <w:jc w:val="both"/>
        <w:rPr>
          <w:rFonts w:ascii="Arial" w:hAnsi="Arial" w:cs="Arial"/>
        </w:rPr>
      </w:pPr>
      <w:r w:rsidRPr="001C0854">
        <w:rPr>
          <w:rFonts w:ascii="Arial" w:hAnsi="Arial" w:cs="Arial"/>
        </w:rPr>
        <w:t>En</w:t>
      </w:r>
      <w:r w:rsidR="007D58C5" w:rsidRPr="001C0854">
        <w:rPr>
          <w:rFonts w:ascii="Arial" w:hAnsi="Arial" w:cs="Arial"/>
        </w:rPr>
        <w:t xml:space="preserve"> </w:t>
      </w:r>
      <w:r w:rsidR="008C3B7A" w:rsidRPr="001C0854">
        <w:rPr>
          <w:rFonts w:ascii="Arial" w:hAnsi="Arial" w:cs="Arial"/>
        </w:rPr>
        <w:t xml:space="preserve">América Latina, la legislación con respecto a los cigarrillos electrónicos ha avanzado hacía un enfoque </w:t>
      </w:r>
      <w:r w:rsidR="00783923" w:rsidRPr="001C0854">
        <w:rPr>
          <w:rFonts w:ascii="Arial" w:hAnsi="Arial" w:cs="Arial"/>
        </w:rPr>
        <w:t>prohibicionista</w:t>
      </w:r>
      <w:r w:rsidR="008C3B7A" w:rsidRPr="001C0854">
        <w:rPr>
          <w:rFonts w:ascii="Arial" w:hAnsi="Arial" w:cs="Arial"/>
        </w:rPr>
        <w:t xml:space="preserve">. </w:t>
      </w:r>
      <w:r w:rsidR="00783923" w:rsidRPr="001C0854">
        <w:rPr>
          <w:rFonts w:ascii="Arial" w:hAnsi="Arial" w:cs="Arial"/>
        </w:rPr>
        <w:t>En Brasil</w:t>
      </w:r>
      <w:r w:rsidRPr="001C0854">
        <w:rPr>
          <w:rFonts w:ascii="Arial" w:hAnsi="Arial" w:cs="Arial"/>
        </w:rPr>
        <w:t xml:space="preserve">, la Agencia Nacional de Vigilancia Sanitaria (ANVISA) prohibió no solo su venta, sino también la fabricación de estos </w:t>
      </w:r>
      <w:r w:rsidR="006B0F92" w:rsidRPr="001C0854">
        <w:rPr>
          <w:rFonts w:ascii="Arial" w:hAnsi="Arial" w:cs="Arial"/>
        </w:rPr>
        <w:t xml:space="preserve">productos. </w:t>
      </w:r>
      <w:r w:rsidR="008C3B7A" w:rsidRPr="001C0854">
        <w:rPr>
          <w:rFonts w:ascii="Arial" w:hAnsi="Arial" w:cs="Arial"/>
        </w:rPr>
        <w:t>Normatividad</w:t>
      </w:r>
      <w:r w:rsidR="006B0F92" w:rsidRPr="001C0854">
        <w:rPr>
          <w:rFonts w:ascii="Arial" w:hAnsi="Arial" w:cs="Arial"/>
        </w:rPr>
        <w:t xml:space="preserve"> si</w:t>
      </w:r>
      <w:r w:rsidR="00783923" w:rsidRPr="001C0854">
        <w:rPr>
          <w:rFonts w:ascii="Arial" w:hAnsi="Arial" w:cs="Arial"/>
        </w:rPr>
        <w:t>milar a la que adoptó Uruguay</w:t>
      </w:r>
      <w:r w:rsidR="006B0F92" w:rsidRPr="001C0854">
        <w:rPr>
          <w:rFonts w:ascii="Arial" w:hAnsi="Arial" w:cs="Arial"/>
        </w:rPr>
        <w:t xml:space="preserve"> hace aproximadamente 10 años</w:t>
      </w:r>
      <w:r w:rsidR="008C3B7A" w:rsidRPr="001C0854">
        <w:rPr>
          <w:rFonts w:ascii="Arial" w:hAnsi="Arial" w:cs="Arial"/>
        </w:rPr>
        <w:t xml:space="preserve">. En Panamá, la importación, distribución y venta del Cigarrillo Electrónico está prohibida desde 2009 sobre la base de las conclusiones de la FDA en su contra. </w:t>
      </w:r>
    </w:p>
    <w:p w14:paraId="0ED2080C" w14:textId="6166A6D9" w:rsidR="0088269F" w:rsidRPr="001C0854" w:rsidRDefault="007B2FD7" w:rsidP="001C0854">
      <w:pPr>
        <w:pStyle w:val="NormalWeb"/>
        <w:spacing w:line="276" w:lineRule="auto"/>
        <w:jc w:val="both"/>
        <w:rPr>
          <w:rFonts w:ascii="Arial" w:hAnsi="Arial" w:cs="Arial"/>
        </w:rPr>
      </w:pPr>
      <w:r w:rsidRPr="001C0854">
        <w:rPr>
          <w:rFonts w:ascii="Arial" w:hAnsi="Arial" w:cs="Arial"/>
        </w:rPr>
        <w:t>La</w:t>
      </w:r>
      <w:r w:rsidR="008C3B7A" w:rsidRPr="001C0854">
        <w:rPr>
          <w:rFonts w:ascii="Arial" w:hAnsi="Arial" w:cs="Arial"/>
        </w:rPr>
        <w:t xml:space="preserve"> Administración Nacional de Medicamentos, Alimentos y Tecnología Médica de Argentina (ANMAT) recomendó no utilizar estos dispositivos, que se ofrecen como sustitutos para dejar de fumar, y aclaró que tampoco ha autorizado su importación</w:t>
      </w:r>
      <w:r w:rsidRPr="001C0854">
        <w:rPr>
          <w:rFonts w:ascii="Arial" w:hAnsi="Arial" w:cs="Arial"/>
        </w:rPr>
        <w:t>. Por su parte, e</w:t>
      </w:r>
      <w:r w:rsidR="0088269F" w:rsidRPr="001C0854">
        <w:rPr>
          <w:rFonts w:ascii="Arial" w:hAnsi="Arial" w:cs="Arial"/>
        </w:rPr>
        <w:t>l Ministerio de Salud de Venezuela</w:t>
      </w:r>
      <w:r w:rsidRPr="001C0854">
        <w:rPr>
          <w:rFonts w:ascii="Arial" w:hAnsi="Arial" w:cs="Arial"/>
        </w:rPr>
        <w:t xml:space="preserve">, en cabeza del Servicio Autónomo de Contraloría Sanitaria </w:t>
      </w:r>
      <w:r w:rsidR="0088269F" w:rsidRPr="001C0854">
        <w:rPr>
          <w:rFonts w:ascii="Arial" w:hAnsi="Arial" w:cs="Arial"/>
        </w:rPr>
        <w:t>prohibió la venta</w:t>
      </w:r>
      <w:r w:rsidRPr="001C0854">
        <w:rPr>
          <w:rFonts w:ascii="Arial" w:hAnsi="Arial" w:cs="Arial"/>
        </w:rPr>
        <w:t>,</w:t>
      </w:r>
      <w:r w:rsidR="0088269F" w:rsidRPr="001C0854">
        <w:rPr>
          <w:rFonts w:ascii="Arial" w:hAnsi="Arial" w:cs="Arial"/>
        </w:rPr>
        <w:t xml:space="preserve"> </w:t>
      </w:r>
      <w:r w:rsidRPr="001C0854">
        <w:rPr>
          <w:rFonts w:ascii="Arial" w:hAnsi="Arial" w:cs="Arial"/>
        </w:rPr>
        <w:t xml:space="preserve">promoción y comercialización </w:t>
      </w:r>
      <w:r w:rsidR="0088269F" w:rsidRPr="001C0854">
        <w:rPr>
          <w:rFonts w:ascii="Arial" w:hAnsi="Arial" w:cs="Arial"/>
        </w:rPr>
        <w:t>de cigarrillos electrónicos en</w:t>
      </w:r>
      <w:r w:rsidRPr="001C0854">
        <w:rPr>
          <w:rFonts w:ascii="Arial" w:hAnsi="Arial" w:cs="Arial"/>
        </w:rPr>
        <w:t xml:space="preserve"> dicho</w:t>
      </w:r>
      <w:r w:rsidR="0088269F" w:rsidRPr="001C0854">
        <w:rPr>
          <w:rFonts w:ascii="Arial" w:hAnsi="Arial" w:cs="Arial"/>
        </w:rPr>
        <w:t xml:space="preserve"> país</w:t>
      </w:r>
      <w:r w:rsidRPr="001C0854">
        <w:rPr>
          <w:rFonts w:ascii="Arial" w:hAnsi="Arial" w:cs="Arial"/>
        </w:rPr>
        <w:t>.</w:t>
      </w:r>
    </w:p>
    <w:p w14:paraId="75A9A74C" w14:textId="232A207E" w:rsidR="0088269F" w:rsidRDefault="0088269F" w:rsidP="001C0854">
      <w:pPr>
        <w:pStyle w:val="NormalWeb"/>
        <w:spacing w:line="276" w:lineRule="auto"/>
        <w:jc w:val="both"/>
        <w:rPr>
          <w:rFonts w:ascii="Arial" w:hAnsi="Arial" w:cs="Arial"/>
        </w:rPr>
      </w:pPr>
      <w:r w:rsidRPr="001C0854">
        <w:rPr>
          <w:rFonts w:ascii="Arial" w:hAnsi="Arial" w:cs="Arial"/>
        </w:rPr>
        <w:t>De otro lado, la Directiva 2014/40/UE del Parlamento Europeo y del Consejo de 3 de abril de 2014 incluye medidas sobre los cigarrillos electrónicos instando a los Estados miembros a legislar en materia de fabricación, presentación y venta de los SEAN/S</w:t>
      </w:r>
      <w:r w:rsidR="00B52E4A">
        <w:rPr>
          <w:rFonts w:ascii="Arial" w:hAnsi="Arial" w:cs="Arial"/>
        </w:rPr>
        <w:t>E</w:t>
      </w:r>
      <w:r w:rsidRPr="001C0854">
        <w:rPr>
          <w:rFonts w:ascii="Arial" w:hAnsi="Arial" w:cs="Arial"/>
        </w:rPr>
        <w:t>SN</w:t>
      </w:r>
      <w:r w:rsidRPr="001C0854">
        <w:rPr>
          <w:rStyle w:val="Refdenotaalpie"/>
          <w:rFonts w:ascii="Arial" w:hAnsi="Arial" w:cs="Arial"/>
        </w:rPr>
        <w:footnoteReference w:id="12"/>
      </w:r>
      <w:r w:rsidRPr="001C0854">
        <w:rPr>
          <w:rFonts w:ascii="Arial" w:hAnsi="Arial" w:cs="Arial"/>
        </w:rPr>
        <w:t xml:space="preserve"> </w:t>
      </w:r>
    </w:p>
    <w:p w14:paraId="49E18464" w14:textId="5FE9B1EF" w:rsidR="002077C4" w:rsidRPr="001C0854" w:rsidRDefault="002077C4" w:rsidP="001C0854">
      <w:pPr>
        <w:pStyle w:val="NormalWeb"/>
        <w:spacing w:line="276" w:lineRule="auto"/>
        <w:jc w:val="both"/>
        <w:rPr>
          <w:rFonts w:ascii="Arial" w:hAnsi="Arial" w:cs="Arial"/>
        </w:rPr>
      </w:pPr>
      <w:r>
        <w:rPr>
          <w:rFonts w:ascii="Arial" w:hAnsi="Arial" w:cs="Arial"/>
        </w:rPr>
        <w:t xml:space="preserve">Ahora, de lo anterior, se destaca que </w:t>
      </w:r>
      <w:r w:rsidRPr="002077C4">
        <w:rPr>
          <w:rFonts w:ascii="Arial" w:hAnsi="Arial" w:cs="Arial"/>
        </w:rPr>
        <w:t>la regulación implementada en algunos países prohíbe toda la cadena de comercialización, incluyendo los aspectos relacionados con la promoción, publicidad y patrocinio de estos productos en atención al llamado de la OMS de no promover directa o indirectamente un producto de tabaco o el uso de tabaco.</w:t>
      </w:r>
      <w:r>
        <w:rPr>
          <w:rFonts w:ascii="Arial" w:hAnsi="Arial" w:cs="Arial"/>
        </w:rPr>
        <w:t xml:space="preserve"> Asunto que podría ser tema de discusión durante el respectivo trámite en el Congreso de la República. </w:t>
      </w:r>
    </w:p>
    <w:p w14:paraId="617A0D8D" w14:textId="7E351264" w:rsidR="0094054C" w:rsidRDefault="002077C4" w:rsidP="001C0854">
      <w:pPr>
        <w:pStyle w:val="NormalWeb"/>
        <w:spacing w:line="276" w:lineRule="auto"/>
        <w:jc w:val="both"/>
        <w:rPr>
          <w:rFonts w:ascii="Arial" w:hAnsi="Arial" w:cs="Arial"/>
        </w:rPr>
      </w:pPr>
      <w:r>
        <w:rPr>
          <w:rFonts w:ascii="Arial" w:hAnsi="Arial" w:cs="Arial"/>
        </w:rPr>
        <w:t xml:space="preserve">Finalmente, y en relación a la revisión de literatura, </w:t>
      </w:r>
      <w:r w:rsidR="007E251B">
        <w:rPr>
          <w:rFonts w:ascii="Arial" w:hAnsi="Arial" w:cs="Arial"/>
        </w:rPr>
        <w:t>un</w:t>
      </w:r>
      <w:r>
        <w:rPr>
          <w:rFonts w:ascii="Arial" w:hAnsi="Arial" w:cs="Arial"/>
        </w:rPr>
        <w:t xml:space="preserve"> </w:t>
      </w:r>
      <w:r w:rsidR="00316EE1" w:rsidRPr="001C0854">
        <w:rPr>
          <w:rFonts w:ascii="Arial" w:hAnsi="Arial" w:cs="Arial"/>
        </w:rPr>
        <w:t>estudio realizado por tres instituciones de Salud en el</w:t>
      </w:r>
      <w:r w:rsidR="003471CD" w:rsidRPr="001C0854">
        <w:rPr>
          <w:rFonts w:ascii="Arial" w:hAnsi="Arial" w:cs="Arial"/>
        </w:rPr>
        <w:t xml:space="preserve"> país</w:t>
      </w:r>
      <w:r w:rsidR="006A18C3" w:rsidRPr="001C0854">
        <w:rPr>
          <w:rStyle w:val="Refdenotaalpie"/>
          <w:rFonts w:ascii="Arial" w:hAnsi="Arial" w:cs="Arial"/>
        </w:rPr>
        <w:footnoteReference w:id="13"/>
      </w:r>
      <w:r w:rsidR="00316EE1" w:rsidRPr="001C0854">
        <w:rPr>
          <w:rFonts w:ascii="Arial" w:hAnsi="Arial" w:cs="Arial"/>
        </w:rPr>
        <w:t xml:space="preserve">, </w:t>
      </w:r>
      <w:r w:rsidR="003471CD" w:rsidRPr="001C0854">
        <w:rPr>
          <w:rFonts w:ascii="Arial" w:hAnsi="Arial" w:cs="Arial"/>
        </w:rPr>
        <w:t xml:space="preserve">se encargó de hacer </w:t>
      </w:r>
      <w:r w:rsidR="00316EE1" w:rsidRPr="001C0854">
        <w:rPr>
          <w:rFonts w:ascii="Arial" w:hAnsi="Arial" w:cs="Arial"/>
        </w:rPr>
        <w:t>un análisis integrativo de las regulaciones y tipo de clasificación de estos dispositivos en el ámbito mundial</w:t>
      </w:r>
      <w:r w:rsidR="003471CD" w:rsidRPr="001C0854">
        <w:rPr>
          <w:rFonts w:ascii="Arial" w:hAnsi="Arial" w:cs="Arial"/>
        </w:rPr>
        <w:t xml:space="preserve">, identificando cuatro opciones de política </w:t>
      </w:r>
      <w:r w:rsidR="001C0854" w:rsidRPr="001C0854">
        <w:rPr>
          <w:rFonts w:ascii="Arial" w:hAnsi="Arial" w:cs="Arial"/>
        </w:rPr>
        <w:t>pública</w:t>
      </w:r>
      <w:r w:rsidR="003471CD" w:rsidRPr="001C0854">
        <w:rPr>
          <w:rFonts w:ascii="Arial" w:hAnsi="Arial" w:cs="Arial"/>
        </w:rPr>
        <w:t xml:space="preserve"> para </w:t>
      </w:r>
      <w:r w:rsidR="006A18C3" w:rsidRPr="001C0854">
        <w:rPr>
          <w:rFonts w:ascii="Arial" w:hAnsi="Arial" w:cs="Arial"/>
        </w:rPr>
        <w:t>intervenir estos</w:t>
      </w:r>
      <w:r w:rsidR="003471CD" w:rsidRPr="001C0854">
        <w:rPr>
          <w:rFonts w:ascii="Arial" w:hAnsi="Arial" w:cs="Arial"/>
        </w:rPr>
        <w:t xml:space="preserve"> sistemas: </w:t>
      </w:r>
    </w:p>
    <w:p w14:paraId="3D546D1A" w14:textId="2A823D65" w:rsidR="00316EE1" w:rsidRPr="001C0854" w:rsidRDefault="0094054C" w:rsidP="001C0854">
      <w:pPr>
        <w:pStyle w:val="NormalWeb"/>
        <w:spacing w:line="276" w:lineRule="auto"/>
        <w:jc w:val="both"/>
        <w:rPr>
          <w:rFonts w:ascii="Arial" w:hAnsi="Arial" w:cs="Arial"/>
        </w:rPr>
      </w:pPr>
      <w:r>
        <w:rPr>
          <w:rFonts w:ascii="Arial" w:hAnsi="Arial" w:cs="Arial"/>
          <w:noProof/>
          <w:color w:val="000000"/>
          <w:sz w:val="22"/>
          <w:szCs w:val="22"/>
        </w:rPr>
        <w:drawing>
          <wp:inline distT="0" distB="0" distL="0" distR="0" wp14:anchorId="1EE64E6E" wp14:editId="3D2ADDA8">
            <wp:extent cx="5371284" cy="363855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7234" cy="3649355"/>
                    </a:xfrm>
                    <a:prstGeom prst="rect">
                      <a:avLst/>
                    </a:prstGeom>
                    <a:noFill/>
                    <a:ln>
                      <a:noFill/>
                    </a:ln>
                  </pic:spPr>
                </pic:pic>
              </a:graphicData>
            </a:graphic>
          </wp:inline>
        </w:drawing>
      </w:r>
    </w:p>
    <w:p w14:paraId="15A5DDD0" w14:textId="54FFE7D8" w:rsidR="00E121EE" w:rsidRPr="00D73262" w:rsidRDefault="006A18C3" w:rsidP="00E121EE">
      <w:pPr>
        <w:pStyle w:val="NormalWeb"/>
        <w:spacing w:line="276" w:lineRule="auto"/>
        <w:jc w:val="center"/>
        <w:rPr>
          <w:rFonts w:ascii="Arial" w:hAnsi="Arial" w:cs="Arial"/>
          <w:sz w:val="20"/>
          <w:szCs w:val="20"/>
        </w:rPr>
      </w:pPr>
      <w:r w:rsidRPr="001C0854">
        <w:rPr>
          <w:rFonts w:ascii="Arial" w:hAnsi="Arial" w:cs="Arial"/>
          <w:color w:val="000000"/>
          <w:sz w:val="20"/>
          <w:szCs w:val="20"/>
        </w:rPr>
        <w:t xml:space="preserve">Fuente: Elaborado por </w:t>
      </w:r>
      <w:r w:rsidRPr="001C0854">
        <w:rPr>
          <w:rFonts w:ascii="Arial" w:hAnsi="Arial" w:cs="Arial"/>
          <w:sz w:val="20"/>
          <w:szCs w:val="20"/>
        </w:rPr>
        <w:t>Pulido AC, Pinzón DC, Rodríguez NI, Sandoval C, Pinzón CE, Díaz MH, Mejía A, Santacruz JC, Calderón J.</w:t>
      </w:r>
    </w:p>
    <w:p w14:paraId="1BB195D6" w14:textId="2CBC59FB" w:rsidR="007B2FD7" w:rsidRDefault="001C0854" w:rsidP="0094054C">
      <w:pPr>
        <w:spacing w:line="276" w:lineRule="auto"/>
        <w:jc w:val="center"/>
        <w:outlineLvl w:val="0"/>
        <w:rPr>
          <w:b/>
          <w:bCs/>
          <w:sz w:val="24"/>
          <w:szCs w:val="24"/>
          <w:u w:val="single"/>
        </w:rPr>
      </w:pPr>
      <w:r w:rsidRPr="001C0854">
        <w:rPr>
          <w:b/>
          <w:bCs/>
          <w:sz w:val="24"/>
          <w:szCs w:val="24"/>
          <w:u w:val="single"/>
        </w:rPr>
        <w:t>VI</w:t>
      </w:r>
      <w:r w:rsidR="002F29A8">
        <w:rPr>
          <w:b/>
          <w:bCs/>
          <w:sz w:val="24"/>
          <w:szCs w:val="24"/>
          <w:u w:val="single"/>
        </w:rPr>
        <w:t>I</w:t>
      </w:r>
      <w:r w:rsidRPr="001C0854">
        <w:rPr>
          <w:b/>
          <w:bCs/>
          <w:sz w:val="24"/>
          <w:szCs w:val="24"/>
          <w:u w:val="single"/>
        </w:rPr>
        <w:t>. Pliego de modificaciones</w:t>
      </w:r>
    </w:p>
    <w:p w14:paraId="04DC2661" w14:textId="0CB8FCA2" w:rsidR="007E251B" w:rsidRDefault="007E251B" w:rsidP="0094054C">
      <w:pPr>
        <w:spacing w:line="276" w:lineRule="auto"/>
        <w:jc w:val="center"/>
        <w:outlineLvl w:val="0"/>
        <w:rPr>
          <w:b/>
          <w:bCs/>
          <w:sz w:val="24"/>
          <w:szCs w:val="24"/>
          <w:u w:val="single"/>
        </w:rPr>
      </w:pPr>
    </w:p>
    <w:p w14:paraId="0A8CB4F8" w14:textId="6884888A" w:rsidR="00A9551F" w:rsidRDefault="007E251B" w:rsidP="007E251B">
      <w:pPr>
        <w:spacing w:line="276" w:lineRule="auto"/>
        <w:jc w:val="both"/>
        <w:outlineLvl w:val="0"/>
        <w:rPr>
          <w:bCs/>
          <w:sz w:val="24"/>
          <w:szCs w:val="24"/>
        </w:rPr>
      </w:pPr>
      <w:r w:rsidRPr="007E251B">
        <w:rPr>
          <w:bCs/>
          <w:sz w:val="24"/>
          <w:szCs w:val="24"/>
        </w:rPr>
        <w:t>Hechas las consideraciones anteriores, es necesario realizar modificaciones al articulado en aras de una regulación complet</w:t>
      </w:r>
      <w:r>
        <w:rPr>
          <w:bCs/>
          <w:sz w:val="24"/>
          <w:szCs w:val="24"/>
        </w:rPr>
        <w:t>a e integral del objeto tratado, de ahí que se hicieran los siguientes cambios:</w:t>
      </w:r>
    </w:p>
    <w:p w14:paraId="5CDEC405" w14:textId="0B3D57BB" w:rsidR="007E251B" w:rsidRPr="002F676F" w:rsidRDefault="007E251B" w:rsidP="007E251B">
      <w:pPr>
        <w:pStyle w:val="Prrafodelista"/>
        <w:numPr>
          <w:ilvl w:val="0"/>
          <w:numId w:val="12"/>
        </w:numPr>
        <w:spacing w:line="276" w:lineRule="auto"/>
        <w:jc w:val="both"/>
        <w:outlineLvl w:val="0"/>
        <w:rPr>
          <w:rFonts w:ascii="Arial" w:hAnsi="Arial" w:cs="Arial"/>
          <w:bCs/>
          <w:sz w:val="24"/>
          <w:szCs w:val="24"/>
        </w:rPr>
      </w:pPr>
      <w:r w:rsidRPr="002F676F">
        <w:rPr>
          <w:rFonts w:ascii="Arial" w:hAnsi="Arial" w:cs="Arial"/>
          <w:bCs/>
          <w:sz w:val="24"/>
          <w:szCs w:val="24"/>
        </w:rPr>
        <w:t xml:space="preserve">Modificación del título en virtud de integrar las tres categorías planteadas por la OMS, adicionalmente, se reemplaza la abreviatura SSSN por SESN en concordancia con la terminología apropiada a nivel internacional. </w:t>
      </w:r>
    </w:p>
    <w:p w14:paraId="3F1B4213" w14:textId="54AB8A6A" w:rsidR="007E251B" w:rsidRPr="002F676F" w:rsidRDefault="007E251B" w:rsidP="007E251B">
      <w:pPr>
        <w:pStyle w:val="Prrafodelista"/>
        <w:numPr>
          <w:ilvl w:val="0"/>
          <w:numId w:val="12"/>
        </w:numPr>
        <w:spacing w:line="276" w:lineRule="auto"/>
        <w:jc w:val="both"/>
        <w:outlineLvl w:val="0"/>
        <w:rPr>
          <w:rFonts w:ascii="Arial" w:hAnsi="Arial" w:cs="Arial"/>
          <w:bCs/>
          <w:sz w:val="24"/>
          <w:szCs w:val="24"/>
        </w:rPr>
      </w:pPr>
      <w:r w:rsidRPr="002F676F">
        <w:rPr>
          <w:rFonts w:ascii="Arial" w:hAnsi="Arial" w:cs="Arial"/>
          <w:bCs/>
          <w:sz w:val="24"/>
          <w:szCs w:val="24"/>
        </w:rPr>
        <w:t xml:space="preserve">Se incluyen más definiciones, en atención a que el proyecto de ley no </w:t>
      </w:r>
      <w:r w:rsidR="00B808FC" w:rsidRPr="002F676F">
        <w:rPr>
          <w:rFonts w:ascii="Arial" w:hAnsi="Arial" w:cs="Arial"/>
          <w:bCs/>
          <w:sz w:val="24"/>
          <w:szCs w:val="24"/>
        </w:rPr>
        <w:t xml:space="preserve">era especifico en la exposición de las categorías, ni abarcaba elementos esenciales para el funcionamiento de estos dispositivos, tales como el </w:t>
      </w:r>
      <w:r w:rsidR="00B808FC" w:rsidRPr="002F676F">
        <w:rPr>
          <w:rFonts w:ascii="Arial" w:hAnsi="Arial" w:cs="Arial"/>
          <w:sz w:val="24"/>
          <w:szCs w:val="24"/>
        </w:rPr>
        <w:t>P</w:t>
      </w:r>
      <w:r w:rsidR="00B808FC" w:rsidRPr="002F676F">
        <w:rPr>
          <w:rFonts w:ascii="Arial" w:hAnsi="Arial" w:cs="Arial"/>
          <w:sz w:val="24"/>
          <w:szCs w:val="24"/>
          <w:lang w:val="es-ES_tradnl"/>
        </w:rPr>
        <w:t>ropilenglicol y el glicerol</w:t>
      </w:r>
      <w:r w:rsidR="00683B81">
        <w:rPr>
          <w:rFonts w:ascii="Arial" w:hAnsi="Arial" w:cs="Arial"/>
          <w:sz w:val="24"/>
          <w:szCs w:val="24"/>
          <w:lang w:val="es-ES_tradnl"/>
        </w:rPr>
        <w:t>.</w:t>
      </w:r>
    </w:p>
    <w:p w14:paraId="36C85BB3" w14:textId="659C45D9" w:rsidR="00B808FC" w:rsidRPr="002F676F" w:rsidRDefault="00B808FC" w:rsidP="007E251B">
      <w:pPr>
        <w:pStyle w:val="Prrafodelista"/>
        <w:numPr>
          <w:ilvl w:val="0"/>
          <w:numId w:val="12"/>
        </w:numPr>
        <w:spacing w:line="276" w:lineRule="auto"/>
        <w:jc w:val="both"/>
        <w:outlineLvl w:val="0"/>
        <w:rPr>
          <w:rFonts w:ascii="Arial" w:hAnsi="Arial" w:cs="Arial"/>
          <w:bCs/>
          <w:sz w:val="24"/>
          <w:szCs w:val="24"/>
        </w:rPr>
      </w:pPr>
      <w:r w:rsidRPr="002F676F">
        <w:rPr>
          <w:rFonts w:ascii="Arial" w:hAnsi="Arial" w:cs="Arial"/>
          <w:sz w:val="24"/>
          <w:szCs w:val="24"/>
        </w:rPr>
        <w:t xml:space="preserve">Teniendo en cuenta las explicaciones precedidas con relación a las tres clases de dispositivos (SEAN, SESN, PTC) se reordenan las actividades de publicidad, promoción y publicidad, entendiendo que los SESN no contienen nicotina, por </w:t>
      </w:r>
      <w:r w:rsidR="002F676F" w:rsidRPr="002F676F">
        <w:rPr>
          <w:rFonts w:ascii="Arial" w:hAnsi="Arial" w:cs="Arial"/>
          <w:sz w:val="24"/>
          <w:szCs w:val="24"/>
        </w:rPr>
        <w:t>tanto,</w:t>
      </w:r>
      <w:r w:rsidRPr="002F676F">
        <w:rPr>
          <w:rFonts w:ascii="Arial" w:hAnsi="Arial" w:cs="Arial"/>
          <w:sz w:val="24"/>
          <w:szCs w:val="24"/>
        </w:rPr>
        <w:t xml:space="preserve"> su regulación es distinta en esos aspectos.</w:t>
      </w:r>
      <w:r w:rsidR="002F676F" w:rsidRPr="002F676F">
        <w:rPr>
          <w:rFonts w:ascii="Arial" w:hAnsi="Arial" w:cs="Arial"/>
          <w:sz w:val="24"/>
          <w:szCs w:val="24"/>
        </w:rPr>
        <w:t xml:space="preserve"> Caso similar, ocurre en el etiquetado.</w:t>
      </w:r>
      <w:r w:rsidRPr="002F676F">
        <w:rPr>
          <w:rFonts w:ascii="Arial" w:hAnsi="Arial" w:cs="Arial"/>
          <w:sz w:val="24"/>
          <w:szCs w:val="24"/>
        </w:rPr>
        <w:t xml:space="preserve"> </w:t>
      </w:r>
    </w:p>
    <w:p w14:paraId="6D19BF90" w14:textId="311CAB3E" w:rsidR="007E251B" w:rsidRPr="00DF3CCE" w:rsidRDefault="00A9551F" w:rsidP="007E251B">
      <w:pPr>
        <w:pStyle w:val="Prrafodelista"/>
        <w:numPr>
          <w:ilvl w:val="0"/>
          <w:numId w:val="12"/>
        </w:numPr>
        <w:spacing w:line="276" w:lineRule="auto"/>
        <w:jc w:val="both"/>
        <w:outlineLvl w:val="0"/>
        <w:rPr>
          <w:rFonts w:ascii="Arial" w:hAnsi="Arial" w:cs="Arial"/>
          <w:sz w:val="24"/>
          <w:szCs w:val="24"/>
        </w:rPr>
      </w:pPr>
      <w:r>
        <w:rPr>
          <w:rFonts w:ascii="Arial" w:hAnsi="Arial" w:cs="Arial"/>
          <w:sz w:val="24"/>
          <w:szCs w:val="24"/>
        </w:rPr>
        <w:t>Se incluye un artículo nuevo, estableciendo</w:t>
      </w:r>
      <w:r w:rsidR="002F676F">
        <w:rPr>
          <w:rFonts w:ascii="Arial" w:hAnsi="Arial" w:cs="Arial"/>
          <w:sz w:val="24"/>
          <w:szCs w:val="24"/>
        </w:rPr>
        <w:t xml:space="preserve"> </w:t>
      </w:r>
      <w:r w:rsidR="0065467C">
        <w:rPr>
          <w:rFonts w:ascii="Arial" w:hAnsi="Arial" w:cs="Arial"/>
          <w:sz w:val="24"/>
          <w:szCs w:val="24"/>
        </w:rPr>
        <w:t>labores</w:t>
      </w:r>
      <w:r w:rsidR="002F676F">
        <w:rPr>
          <w:rFonts w:ascii="Arial" w:hAnsi="Arial" w:cs="Arial"/>
          <w:sz w:val="24"/>
          <w:szCs w:val="24"/>
        </w:rPr>
        <w:t xml:space="preserve"> de investigación en relación al objeto de la Ley, </w:t>
      </w:r>
      <w:r w:rsidR="0065467C">
        <w:rPr>
          <w:rFonts w:ascii="Arial" w:hAnsi="Arial" w:cs="Arial"/>
          <w:sz w:val="24"/>
          <w:szCs w:val="24"/>
        </w:rPr>
        <w:t>considerando que los productos que se pretenden regular n</w:t>
      </w:r>
      <w:r w:rsidR="0065467C" w:rsidRPr="0065467C">
        <w:rPr>
          <w:rFonts w:ascii="Arial" w:hAnsi="Arial" w:cs="Arial"/>
          <w:sz w:val="24"/>
          <w:szCs w:val="24"/>
        </w:rPr>
        <w:t>o ha</w:t>
      </w:r>
      <w:r w:rsidR="0065467C">
        <w:rPr>
          <w:rFonts w:ascii="Arial" w:hAnsi="Arial" w:cs="Arial"/>
          <w:sz w:val="24"/>
          <w:szCs w:val="24"/>
        </w:rPr>
        <w:t>n</w:t>
      </w:r>
      <w:r w:rsidR="0065467C" w:rsidRPr="0065467C">
        <w:rPr>
          <w:rFonts w:ascii="Arial" w:hAnsi="Arial" w:cs="Arial"/>
          <w:sz w:val="24"/>
          <w:szCs w:val="24"/>
        </w:rPr>
        <w:t xml:space="preserve"> estado en el mercado un tiempo suficiente par</w:t>
      </w:r>
      <w:r w:rsidR="0065467C">
        <w:rPr>
          <w:rFonts w:ascii="Arial" w:hAnsi="Arial" w:cs="Arial"/>
          <w:sz w:val="24"/>
          <w:szCs w:val="24"/>
        </w:rPr>
        <w:t>a estudiar sus posibles efectos, tanto positivos como nocivos par</w:t>
      </w:r>
      <w:r>
        <w:rPr>
          <w:rFonts w:ascii="Arial" w:hAnsi="Arial" w:cs="Arial"/>
          <w:sz w:val="24"/>
          <w:szCs w:val="24"/>
        </w:rPr>
        <w:t xml:space="preserve">a la salud y el medio ambiente, </w:t>
      </w:r>
      <w:r w:rsidRPr="002F676F">
        <w:rPr>
          <w:rFonts w:ascii="Arial" w:hAnsi="Arial" w:cs="Arial"/>
          <w:bCs/>
          <w:sz w:val="24"/>
          <w:szCs w:val="24"/>
        </w:rPr>
        <w:t>por lo tanto, merece</w:t>
      </w:r>
      <w:r>
        <w:rPr>
          <w:rFonts w:ascii="Arial" w:hAnsi="Arial" w:cs="Arial"/>
          <w:bCs/>
          <w:sz w:val="24"/>
          <w:szCs w:val="24"/>
        </w:rPr>
        <w:t>n</w:t>
      </w:r>
      <w:r w:rsidRPr="002F676F">
        <w:rPr>
          <w:rFonts w:ascii="Arial" w:hAnsi="Arial" w:cs="Arial"/>
          <w:bCs/>
          <w:sz w:val="24"/>
          <w:szCs w:val="24"/>
        </w:rPr>
        <w:t xml:space="preserve"> especial atención </w:t>
      </w:r>
      <w:r w:rsidRPr="002F676F">
        <w:rPr>
          <w:rFonts w:ascii="Arial" w:hAnsi="Arial" w:cs="Arial"/>
          <w:sz w:val="24"/>
          <w:szCs w:val="24"/>
        </w:rPr>
        <w:t>dado que no hacerlo implicaría desconocer el principio de precaución de la salud pública, definido como: “</w:t>
      </w:r>
      <w:r w:rsidRPr="00683B81">
        <w:rPr>
          <w:rFonts w:ascii="Arial" w:hAnsi="Arial" w:cs="Arial"/>
          <w:i/>
          <w:sz w:val="24"/>
          <w:szCs w:val="24"/>
        </w:rPr>
        <w:t>La existencia de indicios fundados de una posible afectación grave de la salud de la población, aun cuando hubiera incertidumbre científica sobre el carácter del riesgo, determinará la cesación, prohibición o limitación de la actividad sobre la que concurran</w:t>
      </w:r>
      <w:r w:rsidRPr="002F676F">
        <w:rPr>
          <w:rFonts w:ascii="Arial" w:hAnsi="Arial" w:cs="Arial"/>
          <w:sz w:val="24"/>
          <w:szCs w:val="24"/>
        </w:rPr>
        <w:t>”</w:t>
      </w:r>
      <w:r>
        <w:rPr>
          <w:rFonts w:ascii="Arial" w:hAnsi="Arial" w:cs="Arial"/>
          <w:sz w:val="24"/>
          <w:szCs w:val="24"/>
        </w:rPr>
        <w:t>.</w:t>
      </w:r>
    </w:p>
    <w:p w14:paraId="52A7CE81" w14:textId="77777777" w:rsidR="00AF70CE" w:rsidRDefault="00AF70CE" w:rsidP="004A7DA4">
      <w:pPr>
        <w:spacing w:line="276" w:lineRule="auto"/>
        <w:jc w:val="both"/>
        <w:outlineLvl w:val="0"/>
        <w:rPr>
          <w:rFonts w:eastAsia="Arial Unicode MS"/>
          <w:b/>
          <w:color w:val="000000"/>
          <w:sz w:val="24"/>
          <w:szCs w:val="24"/>
          <w:u w:color="000000"/>
        </w:rPr>
      </w:pPr>
    </w:p>
    <w:tbl>
      <w:tblPr>
        <w:tblStyle w:val="Tablaconcuadrcula"/>
        <w:tblW w:w="0" w:type="auto"/>
        <w:tblLook w:val="04A0" w:firstRow="1" w:lastRow="0" w:firstColumn="1" w:lastColumn="0" w:noHBand="0" w:noVBand="1"/>
      </w:tblPr>
      <w:tblGrid>
        <w:gridCol w:w="4414"/>
        <w:gridCol w:w="4414"/>
      </w:tblGrid>
      <w:tr w:rsidR="00BC3508" w:rsidRPr="00B1387C" w14:paraId="29D3B164" w14:textId="77777777" w:rsidTr="002905ED">
        <w:tc>
          <w:tcPr>
            <w:tcW w:w="4414" w:type="dxa"/>
          </w:tcPr>
          <w:p w14:paraId="3546207F" w14:textId="77777777" w:rsidR="00BC3508" w:rsidRPr="00B1387C" w:rsidRDefault="00BC3508" w:rsidP="002905E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Style w:val="Ninguno"/>
                <w:rFonts w:cs="Arial"/>
                <w:b/>
                <w:bCs/>
                <w:sz w:val="24"/>
                <w:szCs w:val="24"/>
              </w:rPr>
            </w:pPr>
            <w:r w:rsidRPr="00B1387C">
              <w:rPr>
                <w:rStyle w:val="Ninguno"/>
                <w:rFonts w:cs="Arial"/>
                <w:b/>
                <w:bCs/>
                <w:sz w:val="24"/>
                <w:szCs w:val="24"/>
              </w:rPr>
              <w:t xml:space="preserve">Texto original del Proyecto </w:t>
            </w:r>
          </w:p>
        </w:tc>
        <w:tc>
          <w:tcPr>
            <w:tcW w:w="4414" w:type="dxa"/>
          </w:tcPr>
          <w:p w14:paraId="5E597B15" w14:textId="77777777" w:rsidR="00BC3508" w:rsidRPr="00B1387C" w:rsidRDefault="00BC3508" w:rsidP="002905E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outlineLvl w:val="0"/>
              <w:rPr>
                <w:rStyle w:val="Ninguno"/>
                <w:rFonts w:cs="Arial"/>
                <w:b/>
                <w:bCs/>
                <w:sz w:val="24"/>
                <w:szCs w:val="24"/>
              </w:rPr>
            </w:pPr>
            <w:r w:rsidRPr="00B1387C">
              <w:rPr>
                <w:rStyle w:val="Ninguno"/>
                <w:rFonts w:cs="Arial"/>
                <w:b/>
                <w:bCs/>
                <w:sz w:val="24"/>
                <w:szCs w:val="24"/>
              </w:rPr>
              <w:t>Texto Propuesto para Primer Debate</w:t>
            </w:r>
          </w:p>
        </w:tc>
      </w:tr>
      <w:tr w:rsidR="00E96A34" w:rsidRPr="00B1387C" w14:paraId="64F10316" w14:textId="77777777" w:rsidTr="002905ED">
        <w:tc>
          <w:tcPr>
            <w:tcW w:w="4414" w:type="dxa"/>
          </w:tcPr>
          <w:p w14:paraId="7D734CD2" w14:textId="20ED9956" w:rsidR="00E96A34" w:rsidRPr="00E96A34" w:rsidRDefault="00E96A34" w:rsidP="00E96A34">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Style w:val="Ninguno"/>
                <w:rFonts w:cs="Arial"/>
                <w:bCs/>
                <w:i/>
                <w:sz w:val="24"/>
                <w:szCs w:val="24"/>
              </w:rPr>
            </w:pPr>
            <w:r w:rsidRPr="00E96A34">
              <w:rPr>
                <w:rStyle w:val="Ninguno"/>
                <w:rFonts w:cs="Arial"/>
                <w:bCs/>
                <w:i/>
                <w:sz w:val="24"/>
                <w:szCs w:val="24"/>
              </w:rPr>
              <w:t>“Por medio del cual se regula el uso de Sistemas Electrónicos de Administración de Nicotina, sin nicotina y se dictan otras disposiciones”</w:t>
            </w:r>
            <w:r w:rsidRPr="00E96A34">
              <w:rPr>
                <w:rStyle w:val="Ninguno"/>
                <w:rFonts w:cs="Arial"/>
                <w:bCs/>
                <w:i/>
                <w:sz w:val="24"/>
                <w:szCs w:val="24"/>
              </w:rPr>
              <w:tab/>
            </w:r>
          </w:p>
        </w:tc>
        <w:tc>
          <w:tcPr>
            <w:tcW w:w="4414" w:type="dxa"/>
          </w:tcPr>
          <w:p w14:paraId="4B570894" w14:textId="5318F947" w:rsidR="00E96A34" w:rsidRPr="009016BF" w:rsidRDefault="00E96A34" w:rsidP="00E96A34">
            <w:pPr>
              <w:pStyle w:val="Cuerpo"/>
              <w:shd w:val="clear" w:color="auto" w:fill="FFFFFF"/>
              <w:spacing w:before="57" w:line="260" w:lineRule="atLeast"/>
              <w:ind w:right="49"/>
              <w:jc w:val="center"/>
              <w:rPr>
                <w:rStyle w:val="Ninguno"/>
                <w:sz w:val="24"/>
                <w:szCs w:val="24"/>
                <w:lang w:val="es-ES_tradnl"/>
              </w:rPr>
            </w:pPr>
            <w:r w:rsidRPr="009016BF">
              <w:rPr>
                <w:rStyle w:val="Ninguno"/>
                <w:i/>
                <w:iCs/>
                <w:sz w:val="24"/>
                <w:szCs w:val="24"/>
                <w:lang w:val="es-ES_tradnl"/>
              </w:rPr>
              <w:t>“Por medio del cual se regula el uso de Sistemas Electrónicos de Administración de Nicotina-</w:t>
            </w:r>
            <w:r w:rsidRPr="009016BF">
              <w:rPr>
                <w:rStyle w:val="Ninguno"/>
                <w:i/>
                <w:iCs/>
                <w:sz w:val="24"/>
                <w:szCs w:val="24"/>
                <w:u w:val="single"/>
                <w:lang w:val="es-ES_tradnl"/>
              </w:rPr>
              <w:t>SEAN, Sistemas Electrónicos Sin Nicotina-SESN y Productos de Tabaco Calentado-PTC</w:t>
            </w:r>
            <w:r w:rsidRPr="009016BF">
              <w:rPr>
                <w:rStyle w:val="Ninguno"/>
                <w:i/>
                <w:iCs/>
                <w:sz w:val="24"/>
                <w:szCs w:val="24"/>
                <w:lang w:val="es-ES_tradnl"/>
              </w:rPr>
              <w:t xml:space="preserve"> y se dictan otras disposiciones</w:t>
            </w:r>
            <w:r w:rsidRPr="009016BF">
              <w:rPr>
                <w:rStyle w:val="Ninguno"/>
                <w:sz w:val="24"/>
                <w:szCs w:val="24"/>
                <w:lang w:val="es-ES_tradnl"/>
              </w:rPr>
              <w:t>”</w:t>
            </w:r>
          </w:p>
        </w:tc>
      </w:tr>
      <w:tr w:rsidR="00BC3508" w:rsidRPr="00B1387C" w14:paraId="75259BD9" w14:textId="77777777" w:rsidTr="002905ED">
        <w:tc>
          <w:tcPr>
            <w:tcW w:w="4414" w:type="dxa"/>
          </w:tcPr>
          <w:p w14:paraId="39491E39" w14:textId="77777777" w:rsidR="00BC3508" w:rsidRPr="00B1387C" w:rsidRDefault="00BC3508" w:rsidP="002905ED">
            <w:pPr>
              <w:shd w:val="clear" w:color="auto" w:fill="FFFFFF"/>
              <w:ind w:right="49"/>
              <w:jc w:val="both"/>
              <w:rPr>
                <w:rStyle w:val="Ninguno"/>
                <w:b/>
                <w:bCs/>
                <w:sz w:val="24"/>
                <w:szCs w:val="24"/>
              </w:rPr>
            </w:pPr>
            <w:r w:rsidRPr="00B1387C">
              <w:rPr>
                <w:rFonts w:eastAsia="Times New Roman"/>
                <w:b/>
                <w:sz w:val="24"/>
                <w:szCs w:val="24"/>
              </w:rPr>
              <w:t>Artículo 1°.</w:t>
            </w:r>
            <w:r w:rsidRPr="00B1387C">
              <w:rPr>
                <w:rFonts w:eastAsia="Times New Roman"/>
                <w:sz w:val="24"/>
                <w:szCs w:val="24"/>
              </w:rPr>
              <w:t> -</w:t>
            </w:r>
            <w:r w:rsidRPr="00B1387C">
              <w:rPr>
                <w:rFonts w:eastAsia="Times New Roman"/>
                <w:b/>
                <w:iCs/>
                <w:sz w:val="24"/>
                <w:szCs w:val="24"/>
              </w:rPr>
              <w:t>Finalidad:</w:t>
            </w:r>
            <w:r w:rsidRPr="00B1387C">
              <w:rPr>
                <w:rFonts w:eastAsia="Times New Roman"/>
                <w:iCs/>
                <w:sz w:val="24"/>
                <w:szCs w:val="24"/>
              </w:rPr>
              <w:t xml:space="preserve"> La presente tiene por objeto regular el uso de Sistemas electrónicos de administración de nicotina y sistemas similares sin nicotina para prevenir la iniciación de no fumadores y jóvenes, con especial atención a los grupos vulnerables. </w:t>
            </w:r>
          </w:p>
        </w:tc>
        <w:tc>
          <w:tcPr>
            <w:tcW w:w="4414" w:type="dxa"/>
          </w:tcPr>
          <w:p w14:paraId="451942D4" w14:textId="77777777" w:rsidR="00BC3508" w:rsidRPr="00B1387C" w:rsidRDefault="00BC3508" w:rsidP="002905ED">
            <w:pPr>
              <w:pStyle w:val="Cuerpo"/>
              <w:jc w:val="both"/>
              <w:rPr>
                <w:rStyle w:val="Ninguno"/>
                <w:rFonts w:cs="Arial"/>
                <w:b/>
                <w:bCs/>
                <w:sz w:val="24"/>
                <w:szCs w:val="24"/>
              </w:rPr>
            </w:pPr>
            <w:r w:rsidRPr="00B1387C">
              <w:rPr>
                <w:rStyle w:val="Ninguno"/>
                <w:rFonts w:cs="Arial"/>
                <w:b/>
                <w:bCs/>
                <w:sz w:val="24"/>
                <w:szCs w:val="24"/>
              </w:rPr>
              <w:t>Artículo 1°. -Finalidad:</w:t>
            </w:r>
            <w:r w:rsidRPr="00B1387C">
              <w:rPr>
                <w:rStyle w:val="Ninguno"/>
                <w:rFonts w:cs="Arial"/>
                <w:sz w:val="24"/>
                <w:szCs w:val="24"/>
              </w:rPr>
              <w:t xml:space="preserve"> La presente </w:t>
            </w:r>
            <w:r w:rsidRPr="00B1387C">
              <w:rPr>
                <w:rStyle w:val="Ninguno"/>
                <w:rFonts w:cs="Arial"/>
                <w:b/>
                <w:sz w:val="24"/>
                <w:szCs w:val="24"/>
                <w:u w:val="single"/>
              </w:rPr>
              <w:t>Ley</w:t>
            </w:r>
            <w:r w:rsidRPr="00B1387C">
              <w:rPr>
                <w:rStyle w:val="Ninguno"/>
                <w:rFonts w:cs="Arial"/>
                <w:sz w:val="24"/>
                <w:szCs w:val="24"/>
              </w:rPr>
              <w:t xml:space="preserve"> tiene por objeto regular el uso de Sistemas Electrónicos de Administración de Nicotina-</w:t>
            </w:r>
            <w:r w:rsidRPr="00B1387C">
              <w:rPr>
                <w:rStyle w:val="Ninguno"/>
                <w:rFonts w:cs="Arial"/>
                <w:sz w:val="24"/>
                <w:szCs w:val="24"/>
                <w:u w:val="single"/>
              </w:rPr>
              <w:t>SEAN</w:t>
            </w:r>
            <w:r w:rsidRPr="00B1387C">
              <w:rPr>
                <w:rStyle w:val="Ninguno"/>
                <w:rFonts w:cs="Arial"/>
                <w:sz w:val="24"/>
                <w:szCs w:val="24"/>
              </w:rPr>
              <w:t>, Sistemas Electrónicos Sin Nicotina-</w:t>
            </w:r>
            <w:r w:rsidRPr="00B1387C">
              <w:rPr>
                <w:rStyle w:val="Ninguno"/>
                <w:rFonts w:cs="Arial"/>
                <w:sz w:val="24"/>
                <w:szCs w:val="24"/>
                <w:u w:val="single"/>
              </w:rPr>
              <w:t>SESN, y Productos de Tabaco Calentado-PTC para prevenir los efectos nocivos en la salud.</w:t>
            </w:r>
          </w:p>
        </w:tc>
      </w:tr>
      <w:tr w:rsidR="00BC3508" w:rsidRPr="00B1387C" w14:paraId="1487919E" w14:textId="77777777" w:rsidTr="002905ED">
        <w:tc>
          <w:tcPr>
            <w:tcW w:w="4414" w:type="dxa"/>
          </w:tcPr>
          <w:p w14:paraId="3ED8D60F" w14:textId="77777777" w:rsidR="00BC3508" w:rsidRPr="00B1387C" w:rsidRDefault="00BC3508" w:rsidP="002905ED">
            <w:pPr>
              <w:shd w:val="clear" w:color="auto" w:fill="FFFFFF"/>
              <w:ind w:right="49"/>
              <w:jc w:val="both"/>
              <w:rPr>
                <w:rFonts w:eastAsia="Times New Roman"/>
                <w:iCs/>
                <w:sz w:val="24"/>
                <w:szCs w:val="24"/>
              </w:rPr>
            </w:pPr>
            <w:r w:rsidRPr="00B1387C">
              <w:rPr>
                <w:rFonts w:eastAsia="Times New Roman"/>
                <w:b/>
                <w:iCs/>
                <w:sz w:val="24"/>
                <w:szCs w:val="24"/>
              </w:rPr>
              <w:t>Artículo 2°.</w:t>
            </w:r>
            <w:r w:rsidRPr="00B1387C">
              <w:rPr>
                <w:rFonts w:eastAsia="Times New Roman"/>
                <w:iCs/>
                <w:sz w:val="24"/>
                <w:szCs w:val="24"/>
              </w:rPr>
              <w:t xml:space="preserve"> - </w:t>
            </w:r>
            <w:r w:rsidRPr="00B1387C">
              <w:rPr>
                <w:rFonts w:eastAsia="Times New Roman"/>
                <w:b/>
                <w:iCs/>
                <w:sz w:val="24"/>
                <w:szCs w:val="24"/>
              </w:rPr>
              <w:t>Definiciones</w:t>
            </w:r>
            <w:r w:rsidRPr="00B1387C">
              <w:rPr>
                <w:rFonts w:eastAsia="Times New Roman"/>
                <w:iCs/>
                <w:sz w:val="24"/>
                <w:szCs w:val="24"/>
              </w:rPr>
              <w:t>: Para efectos de la presente ley entiéndase las siguientes:</w:t>
            </w:r>
          </w:p>
          <w:p w14:paraId="1F98CB9A" w14:textId="77777777" w:rsidR="00BC3508" w:rsidRPr="00B1387C" w:rsidRDefault="00BC3508" w:rsidP="002905ED">
            <w:pPr>
              <w:shd w:val="clear" w:color="auto" w:fill="FFFFFF"/>
              <w:ind w:right="49"/>
              <w:jc w:val="both"/>
              <w:rPr>
                <w:rFonts w:eastAsia="Times New Roman"/>
                <w:iCs/>
                <w:sz w:val="24"/>
                <w:szCs w:val="24"/>
              </w:rPr>
            </w:pPr>
          </w:p>
          <w:p w14:paraId="43C797BB" w14:textId="77777777" w:rsidR="00BC3508" w:rsidRPr="00B1387C" w:rsidRDefault="00BC3508" w:rsidP="002905ED">
            <w:pPr>
              <w:shd w:val="clear" w:color="auto" w:fill="FFFFFF"/>
              <w:ind w:right="49"/>
              <w:jc w:val="both"/>
              <w:rPr>
                <w:rFonts w:eastAsia="Times New Roman"/>
                <w:iCs/>
                <w:sz w:val="24"/>
                <w:szCs w:val="24"/>
              </w:rPr>
            </w:pPr>
            <w:r w:rsidRPr="00B1387C">
              <w:rPr>
                <w:rFonts w:eastAsia="Times New Roman"/>
                <w:iCs/>
                <w:sz w:val="24"/>
                <w:szCs w:val="24"/>
              </w:rPr>
              <w:t xml:space="preserve">Sistemas Electrónicos de Administración de Nicotina </w:t>
            </w:r>
            <w:r w:rsidRPr="00B1387C">
              <w:rPr>
                <w:b/>
                <w:sz w:val="24"/>
                <w:szCs w:val="24"/>
              </w:rPr>
              <w:t>SEAN</w:t>
            </w:r>
            <w:r w:rsidRPr="00B1387C">
              <w:rPr>
                <w:rFonts w:eastAsia="Times New Roman"/>
                <w:iCs/>
                <w:sz w:val="24"/>
                <w:szCs w:val="24"/>
              </w:rPr>
              <w:t xml:space="preserve"> y Sistemas Similares Sin Nicotina </w:t>
            </w:r>
            <w:r w:rsidRPr="00B1387C">
              <w:rPr>
                <w:b/>
                <w:sz w:val="24"/>
                <w:szCs w:val="24"/>
              </w:rPr>
              <w:t>SSSN,</w:t>
            </w:r>
            <w:r w:rsidRPr="00B1387C">
              <w:rPr>
                <w:rFonts w:eastAsia="Times New Roman"/>
                <w:iCs/>
                <w:sz w:val="24"/>
                <w:szCs w:val="24"/>
              </w:rPr>
              <w:t xml:space="preserve"> para prevenir la iniciación de no fumadores y jóvenes.</w:t>
            </w:r>
          </w:p>
          <w:p w14:paraId="5B14B108" w14:textId="77777777" w:rsidR="00BC3508" w:rsidRPr="00B1387C" w:rsidRDefault="00BC3508" w:rsidP="002905ED">
            <w:pPr>
              <w:shd w:val="clear" w:color="auto" w:fill="FFFFFF"/>
              <w:ind w:right="49"/>
              <w:jc w:val="both"/>
              <w:rPr>
                <w:rFonts w:eastAsia="Times New Roman"/>
                <w:b/>
                <w:iCs/>
                <w:sz w:val="24"/>
                <w:szCs w:val="24"/>
              </w:rPr>
            </w:pPr>
          </w:p>
          <w:p w14:paraId="43D8606A" w14:textId="77777777" w:rsidR="00BC3508" w:rsidRPr="00B1387C" w:rsidRDefault="00BC3508" w:rsidP="002905ED">
            <w:pPr>
              <w:shd w:val="clear" w:color="auto" w:fill="FFFFFF"/>
              <w:ind w:right="49"/>
              <w:jc w:val="both"/>
              <w:rPr>
                <w:rFonts w:eastAsia="Times New Roman"/>
                <w:iCs/>
                <w:sz w:val="24"/>
                <w:szCs w:val="24"/>
              </w:rPr>
            </w:pPr>
            <w:r w:rsidRPr="00B1387C">
              <w:rPr>
                <w:rFonts w:eastAsia="Times New Roman"/>
                <w:b/>
                <w:iCs/>
                <w:sz w:val="24"/>
                <w:szCs w:val="24"/>
              </w:rPr>
              <w:t>Diacetilo:</w:t>
            </w:r>
            <w:r w:rsidRPr="00B1387C">
              <w:rPr>
                <w:rFonts w:eastAsia="Times New Roman"/>
                <w:iCs/>
                <w:sz w:val="24"/>
                <w:szCs w:val="24"/>
              </w:rPr>
              <w:t xml:space="preserve"> butanodiona o butano-2,3-diona se trata de un producto químico natural procedente de la fermentación. Se emplea como saborizante químico artificial en ciertos alimentos. Al ser sometido al calor esta sustancia, libera vapores tóxicos que pueden desencadenar en desarrollar la debilitante y potencialmente fatal enfermedad pulmonar denominada bronquiolitis obliterante</w:t>
            </w:r>
          </w:p>
          <w:p w14:paraId="5EF79A8C" w14:textId="77777777" w:rsidR="00BC3508" w:rsidRPr="00B1387C" w:rsidRDefault="00BC3508" w:rsidP="002905ED">
            <w:pPr>
              <w:shd w:val="clear" w:color="auto" w:fill="FFFFFF"/>
              <w:ind w:right="49" w:firstLine="283"/>
              <w:jc w:val="both"/>
              <w:rPr>
                <w:rFonts w:eastAsia="Times New Roman"/>
                <w:bCs/>
                <w:iCs/>
                <w:sz w:val="24"/>
                <w:szCs w:val="24"/>
              </w:rPr>
            </w:pPr>
            <w:r w:rsidRPr="00B1387C">
              <w:rPr>
                <w:rFonts w:eastAsia="Times New Roman"/>
                <w:iCs/>
                <w:sz w:val="24"/>
                <w:szCs w:val="24"/>
              </w:rPr>
              <w:t xml:space="preserve"> </w:t>
            </w:r>
          </w:p>
          <w:p w14:paraId="5BF0D71B" w14:textId="77777777" w:rsidR="00BC3508" w:rsidRPr="00B1387C" w:rsidRDefault="00BC3508" w:rsidP="002905ED">
            <w:pPr>
              <w:shd w:val="clear" w:color="auto" w:fill="FFFFFF"/>
              <w:ind w:right="49"/>
              <w:jc w:val="both"/>
              <w:rPr>
                <w:rFonts w:eastAsia="Times New Roman"/>
                <w:bCs/>
                <w:iCs/>
                <w:color w:val="000000"/>
                <w:sz w:val="24"/>
                <w:szCs w:val="24"/>
              </w:rPr>
            </w:pPr>
            <w:r w:rsidRPr="00B1387C">
              <w:rPr>
                <w:rFonts w:eastAsia="Times New Roman"/>
                <w:b/>
                <w:bCs/>
                <w:iCs/>
                <w:color w:val="000000"/>
                <w:sz w:val="24"/>
                <w:szCs w:val="24"/>
              </w:rPr>
              <w:t>Cinamaldehido:</w:t>
            </w:r>
            <w:r w:rsidRPr="00B1387C">
              <w:rPr>
                <w:rFonts w:eastAsia="Times New Roman"/>
                <w:bCs/>
                <w:iCs/>
                <w:color w:val="000000"/>
                <w:sz w:val="24"/>
                <w:szCs w:val="24"/>
              </w:rPr>
              <w:t xml:space="preserve"> El cinamaldehído es el componente mayoritario de la canela, y es responsable de la mayor parte de sus propiedades, la toxicidad del cinamaldehído es prácticamente nula a concentraciones inferiores a 10 µM; sin embargo, a partir de este punto empieza a ser tóxico, llegando a ser letal para el 10% de las células a concentraciones de 50 µM. A partir de dicha concentración, la viabilidad celular se reduce exponencialmente.</w:t>
            </w:r>
          </w:p>
          <w:p w14:paraId="41791661" w14:textId="77777777" w:rsidR="00BC3508" w:rsidRPr="00B1387C" w:rsidRDefault="00BC3508" w:rsidP="002905ED">
            <w:pPr>
              <w:shd w:val="clear" w:color="auto" w:fill="FFFFFF"/>
              <w:ind w:right="49"/>
              <w:jc w:val="both"/>
              <w:rPr>
                <w:rFonts w:eastAsia="Times New Roman"/>
                <w:bCs/>
                <w:iCs/>
                <w:color w:val="000000"/>
                <w:sz w:val="24"/>
                <w:szCs w:val="24"/>
              </w:rPr>
            </w:pPr>
          </w:p>
          <w:p w14:paraId="5D5C4C78" w14:textId="77777777" w:rsidR="00BC3508" w:rsidRPr="00B1387C" w:rsidRDefault="00BC3508" w:rsidP="002905ED">
            <w:pPr>
              <w:shd w:val="clear" w:color="auto" w:fill="FFFFFF"/>
              <w:ind w:right="49"/>
              <w:jc w:val="both"/>
              <w:rPr>
                <w:sz w:val="24"/>
                <w:szCs w:val="24"/>
              </w:rPr>
            </w:pPr>
            <w:r w:rsidRPr="00B1387C">
              <w:rPr>
                <w:b/>
                <w:sz w:val="24"/>
                <w:szCs w:val="24"/>
              </w:rPr>
              <w:t>Benzaldehído:</w:t>
            </w:r>
            <w:r w:rsidRPr="00B1387C">
              <w:rPr>
                <w:sz w:val="24"/>
                <w:szCs w:val="24"/>
              </w:rPr>
              <w:t xml:space="preserve"> Es un compuesto químico que consiste en un anillo de benceno con un sustituyente aldehído. Es el representante más simple de los aldehídos aromáticos y uno de los miembros industrialmente más usados de esta familia de compuestos. A temperatura ambiente, es un líquido incoloro, esta catalogado como una substancia peligrosa que puede causar alergias respiratorias y cutáneas y en altos niveles provocar mareo o causar convulsiones y desmayos. </w:t>
            </w:r>
          </w:p>
          <w:p w14:paraId="38EE9181" w14:textId="77777777" w:rsidR="00BC3508" w:rsidRPr="00B1387C" w:rsidRDefault="00BC3508" w:rsidP="002905ED">
            <w:pPr>
              <w:shd w:val="clear" w:color="auto" w:fill="FFFFFF"/>
              <w:ind w:right="49"/>
              <w:jc w:val="both"/>
              <w:rPr>
                <w:sz w:val="24"/>
                <w:szCs w:val="24"/>
                <w:highlight w:val="yellow"/>
              </w:rPr>
            </w:pPr>
          </w:p>
          <w:p w14:paraId="3350C9A5" w14:textId="77777777" w:rsidR="00BC3508" w:rsidRPr="00B1387C" w:rsidRDefault="00BC3508" w:rsidP="002905ED">
            <w:pPr>
              <w:shd w:val="clear" w:color="auto" w:fill="FFFFFF"/>
              <w:ind w:right="49"/>
              <w:jc w:val="both"/>
              <w:rPr>
                <w:rFonts w:eastAsia="Times New Roman"/>
                <w:bCs/>
                <w:iCs/>
                <w:color w:val="000000"/>
                <w:sz w:val="24"/>
                <w:szCs w:val="24"/>
              </w:rPr>
            </w:pPr>
            <w:r w:rsidRPr="00B1387C">
              <w:rPr>
                <w:rFonts w:eastAsia="Times New Roman"/>
                <w:b/>
                <w:bCs/>
                <w:iCs/>
                <w:color w:val="000000"/>
                <w:sz w:val="24"/>
                <w:szCs w:val="24"/>
              </w:rPr>
              <w:t>Soluciones liquidas:</w:t>
            </w:r>
            <w:r w:rsidRPr="00B1387C">
              <w:rPr>
                <w:rFonts w:eastAsia="Times New Roman"/>
                <w:bCs/>
                <w:iCs/>
                <w:color w:val="000000"/>
                <w:sz w:val="24"/>
                <w:szCs w:val="24"/>
              </w:rPr>
              <w:t xml:space="preserve"> Para efectos de la presente ley, entiéndase toda solución usada por un SEAN o SSSN para liberar un aerosol mediante el calentamiento que los consumidores inhalan. Los principales ingredientes de la solución, además de la nicotina en los casos en que está presente, son el propilenglicol, con o sin glicerol y aromatizantes.</w:t>
            </w:r>
          </w:p>
          <w:p w14:paraId="3D54993B" w14:textId="77777777" w:rsidR="00BC3508" w:rsidRPr="00B1387C" w:rsidRDefault="00BC3508" w:rsidP="002905E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Style w:val="Ninguno"/>
                <w:rFonts w:cs="Arial"/>
                <w:b/>
                <w:bCs/>
                <w:sz w:val="24"/>
                <w:szCs w:val="24"/>
              </w:rPr>
            </w:pPr>
          </w:p>
          <w:p w14:paraId="7187418D" w14:textId="77777777" w:rsidR="00BC3508" w:rsidRPr="00B1387C" w:rsidRDefault="00BC3508" w:rsidP="002905E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Style w:val="Ninguno"/>
                <w:rFonts w:cs="Arial"/>
                <w:b/>
                <w:bCs/>
                <w:sz w:val="24"/>
                <w:szCs w:val="24"/>
              </w:rPr>
            </w:pPr>
          </w:p>
          <w:p w14:paraId="6CEAA53F" w14:textId="77777777" w:rsidR="00BC3508" w:rsidRPr="00B1387C" w:rsidRDefault="00BC3508" w:rsidP="002905E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Style w:val="Ninguno"/>
                <w:rFonts w:cs="Arial"/>
                <w:b/>
                <w:bCs/>
                <w:sz w:val="24"/>
                <w:szCs w:val="24"/>
              </w:rPr>
            </w:pPr>
          </w:p>
          <w:p w14:paraId="00D258CD" w14:textId="77777777" w:rsidR="00BC3508" w:rsidRPr="00B1387C" w:rsidRDefault="00BC3508" w:rsidP="002905E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Style w:val="Ninguno"/>
                <w:rFonts w:cs="Arial"/>
                <w:b/>
                <w:bCs/>
                <w:sz w:val="24"/>
                <w:szCs w:val="24"/>
              </w:rPr>
            </w:pPr>
          </w:p>
          <w:p w14:paraId="20A56E24" w14:textId="77777777" w:rsidR="00BC3508" w:rsidRPr="00B1387C" w:rsidRDefault="00BC3508" w:rsidP="002905E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Style w:val="Ninguno"/>
                <w:rFonts w:cs="Arial"/>
                <w:b/>
                <w:bCs/>
                <w:sz w:val="24"/>
                <w:szCs w:val="24"/>
              </w:rPr>
            </w:pPr>
          </w:p>
          <w:p w14:paraId="057F215E" w14:textId="77777777" w:rsidR="00BC3508" w:rsidRPr="00B1387C" w:rsidRDefault="00BC3508" w:rsidP="002905E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Style w:val="Ninguno"/>
                <w:rFonts w:cs="Arial"/>
                <w:b/>
                <w:bCs/>
                <w:sz w:val="24"/>
                <w:szCs w:val="24"/>
              </w:rPr>
            </w:pPr>
          </w:p>
          <w:p w14:paraId="792FBA4C" w14:textId="77777777" w:rsidR="00BC3508" w:rsidRPr="00B1387C" w:rsidRDefault="00BC3508" w:rsidP="002905E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Style w:val="Ninguno"/>
                <w:rFonts w:cs="Arial"/>
                <w:b/>
                <w:bCs/>
                <w:sz w:val="24"/>
                <w:szCs w:val="24"/>
              </w:rPr>
            </w:pPr>
          </w:p>
          <w:p w14:paraId="370ADF12" w14:textId="77777777" w:rsidR="00BC3508" w:rsidRPr="00B1387C" w:rsidRDefault="00BC3508" w:rsidP="002905E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Style w:val="Ninguno"/>
                <w:rFonts w:cs="Arial"/>
                <w:b/>
                <w:bCs/>
                <w:sz w:val="24"/>
                <w:szCs w:val="24"/>
              </w:rPr>
            </w:pPr>
          </w:p>
          <w:p w14:paraId="371C9586" w14:textId="77777777" w:rsidR="00BC3508" w:rsidRPr="00B1387C" w:rsidRDefault="00BC3508" w:rsidP="002905E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Style w:val="Ninguno"/>
                <w:rFonts w:cs="Arial"/>
                <w:b/>
                <w:bCs/>
                <w:sz w:val="24"/>
                <w:szCs w:val="24"/>
              </w:rPr>
            </w:pPr>
          </w:p>
          <w:p w14:paraId="5EA1034E" w14:textId="77777777" w:rsidR="00BC3508" w:rsidRPr="00B1387C" w:rsidRDefault="00BC3508" w:rsidP="002905E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Style w:val="Ninguno"/>
                <w:rFonts w:cs="Arial"/>
                <w:b/>
                <w:bCs/>
                <w:sz w:val="24"/>
                <w:szCs w:val="24"/>
              </w:rPr>
            </w:pPr>
          </w:p>
          <w:p w14:paraId="6208A811" w14:textId="77777777" w:rsidR="00BC3508" w:rsidRPr="00B1387C" w:rsidRDefault="00BC3508" w:rsidP="002905E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Style w:val="Ninguno"/>
                <w:rFonts w:cs="Arial"/>
                <w:b/>
                <w:bCs/>
                <w:sz w:val="24"/>
                <w:szCs w:val="24"/>
              </w:rPr>
            </w:pPr>
          </w:p>
          <w:p w14:paraId="01248120" w14:textId="77777777" w:rsidR="00BC3508" w:rsidRPr="00B1387C" w:rsidRDefault="00BC3508" w:rsidP="002905E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Style w:val="Ninguno"/>
                <w:rFonts w:cs="Arial"/>
                <w:b/>
                <w:bCs/>
                <w:sz w:val="24"/>
                <w:szCs w:val="24"/>
              </w:rPr>
            </w:pPr>
          </w:p>
          <w:p w14:paraId="707A6025" w14:textId="77777777" w:rsidR="00BC3508" w:rsidRPr="00B1387C" w:rsidRDefault="00BC3508" w:rsidP="002905E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Style w:val="Ninguno"/>
                <w:rFonts w:cs="Arial"/>
                <w:b/>
                <w:bCs/>
                <w:sz w:val="24"/>
                <w:szCs w:val="24"/>
              </w:rPr>
            </w:pPr>
          </w:p>
          <w:p w14:paraId="21C75C23" w14:textId="77777777" w:rsidR="00BC3508" w:rsidRPr="00B1387C" w:rsidRDefault="00BC3508" w:rsidP="002905E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Style w:val="Ninguno"/>
                <w:rFonts w:cs="Arial"/>
                <w:b/>
                <w:bCs/>
                <w:sz w:val="24"/>
                <w:szCs w:val="24"/>
              </w:rPr>
            </w:pPr>
          </w:p>
          <w:p w14:paraId="782670EB" w14:textId="77777777" w:rsidR="00BC3508" w:rsidRPr="00B1387C" w:rsidRDefault="00BC3508" w:rsidP="002905E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Style w:val="Ninguno"/>
                <w:rFonts w:cs="Arial"/>
                <w:b/>
                <w:bCs/>
                <w:sz w:val="24"/>
                <w:szCs w:val="24"/>
              </w:rPr>
            </w:pPr>
          </w:p>
          <w:p w14:paraId="75C6EF23" w14:textId="77777777" w:rsidR="00BC3508" w:rsidRPr="00B1387C" w:rsidRDefault="00BC3508" w:rsidP="002905ED">
            <w:pPr>
              <w:shd w:val="clear" w:color="auto" w:fill="FFFFFF"/>
              <w:ind w:right="49"/>
              <w:jc w:val="both"/>
              <w:rPr>
                <w:rFonts w:eastAsia="Times New Roman"/>
                <w:bCs/>
                <w:iCs/>
                <w:color w:val="000000"/>
                <w:sz w:val="24"/>
                <w:szCs w:val="24"/>
              </w:rPr>
            </w:pPr>
          </w:p>
          <w:p w14:paraId="6BD11703" w14:textId="77777777" w:rsidR="00BC3508" w:rsidRPr="00B1387C" w:rsidRDefault="00BC3508" w:rsidP="002905ED">
            <w:pPr>
              <w:shd w:val="clear" w:color="auto" w:fill="FFFFFF"/>
              <w:ind w:right="49"/>
              <w:jc w:val="both"/>
              <w:rPr>
                <w:rFonts w:eastAsia="Times New Roman"/>
                <w:bCs/>
                <w:iCs/>
                <w:color w:val="000000"/>
                <w:sz w:val="24"/>
                <w:szCs w:val="24"/>
              </w:rPr>
            </w:pPr>
          </w:p>
          <w:p w14:paraId="4F6CAD53" w14:textId="77777777" w:rsidR="00BC3508" w:rsidRPr="00B1387C" w:rsidRDefault="00BC3508" w:rsidP="002905ED">
            <w:pPr>
              <w:shd w:val="clear" w:color="auto" w:fill="FFFFFF"/>
              <w:ind w:right="49"/>
              <w:jc w:val="both"/>
              <w:rPr>
                <w:rFonts w:eastAsia="Times New Roman"/>
                <w:bCs/>
                <w:iCs/>
                <w:color w:val="000000"/>
                <w:sz w:val="24"/>
                <w:szCs w:val="24"/>
              </w:rPr>
            </w:pPr>
          </w:p>
          <w:p w14:paraId="17421DE6" w14:textId="77777777" w:rsidR="00BC3508" w:rsidRPr="00B1387C" w:rsidRDefault="00BC3508" w:rsidP="002905ED">
            <w:pPr>
              <w:shd w:val="clear" w:color="auto" w:fill="FFFFFF"/>
              <w:ind w:right="49"/>
              <w:jc w:val="both"/>
              <w:rPr>
                <w:rFonts w:eastAsia="Times New Roman"/>
                <w:bCs/>
                <w:iCs/>
                <w:color w:val="000000"/>
                <w:sz w:val="24"/>
                <w:szCs w:val="24"/>
              </w:rPr>
            </w:pPr>
          </w:p>
          <w:p w14:paraId="5E81C4BD" w14:textId="77777777" w:rsidR="00BC3508" w:rsidRPr="00B1387C" w:rsidRDefault="00BC3508" w:rsidP="002905ED">
            <w:pPr>
              <w:shd w:val="clear" w:color="auto" w:fill="FFFFFF"/>
              <w:ind w:right="49"/>
              <w:jc w:val="both"/>
              <w:rPr>
                <w:rFonts w:eastAsia="Times New Roman"/>
                <w:bCs/>
                <w:iCs/>
                <w:color w:val="000000"/>
                <w:sz w:val="24"/>
                <w:szCs w:val="24"/>
              </w:rPr>
            </w:pPr>
          </w:p>
          <w:p w14:paraId="33656BBD" w14:textId="77777777" w:rsidR="00BC3508" w:rsidRPr="00B1387C" w:rsidRDefault="00BC3508" w:rsidP="002905ED">
            <w:pPr>
              <w:shd w:val="clear" w:color="auto" w:fill="FFFFFF"/>
              <w:ind w:right="49"/>
              <w:jc w:val="both"/>
              <w:rPr>
                <w:rFonts w:eastAsia="Times New Roman"/>
                <w:bCs/>
                <w:iCs/>
                <w:color w:val="000000"/>
                <w:sz w:val="24"/>
                <w:szCs w:val="24"/>
              </w:rPr>
            </w:pPr>
          </w:p>
          <w:p w14:paraId="54E30CC6" w14:textId="77777777" w:rsidR="00BC3508" w:rsidRPr="00B1387C" w:rsidRDefault="00BC3508" w:rsidP="002905ED">
            <w:pPr>
              <w:shd w:val="clear" w:color="auto" w:fill="FFFFFF"/>
              <w:ind w:right="49"/>
              <w:jc w:val="both"/>
              <w:rPr>
                <w:rFonts w:eastAsia="Times New Roman"/>
                <w:bCs/>
                <w:iCs/>
                <w:color w:val="000000"/>
                <w:sz w:val="24"/>
                <w:szCs w:val="24"/>
              </w:rPr>
            </w:pPr>
          </w:p>
          <w:p w14:paraId="256DDCFA" w14:textId="77777777" w:rsidR="00BC3508" w:rsidRPr="00B1387C" w:rsidRDefault="00BC3508" w:rsidP="002905ED">
            <w:pPr>
              <w:shd w:val="clear" w:color="auto" w:fill="FFFFFF"/>
              <w:ind w:right="49"/>
              <w:jc w:val="both"/>
              <w:rPr>
                <w:rFonts w:eastAsia="Times New Roman"/>
                <w:bCs/>
                <w:iCs/>
                <w:color w:val="000000"/>
                <w:sz w:val="24"/>
                <w:szCs w:val="24"/>
              </w:rPr>
            </w:pPr>
          </w:p>
          <w:p w14:paraId="02C31C85" w14:textId="77777777" w:rsidR="00BC3508" w:rsidRPr="00B1387C" w:rsidRDefault="00BC3508" w:rsidP="002905ED">
            <w:pPr>
              <w:shd w:val="clear" w:color="auto" w:fill="FFFFFF"/>
              <w:ind w:right="49"/>
              <w:jc w:val="both"/>
              <w:rPr>
                <w:rFonts w:eastAsia="Times New Roman"/>
                <w:bCs/>
                <w:iCs/>
                <w:color w:val="000000"/>
                <w:sz w:val="24"/>
                <w:szCs w:val="24"/>
              </w:rPr>
            </w:pPr>
          </w:p>
          <w:p w14:paraId="1229C88D" w14:textId="77777777" w:rsidR="00BC3508" w:rsidRPr="00B1387C" w:rsidRDefault="00BC3508" w:rsidP="002905ED">
            <w:pPr>
              <w:shd w:val="clear" w:color="auto" w:fill="FFFFFF"/>
              <w:ind w:right="49"/>
              <w:jc w:val="both"/>
              <w:rPr>
                <w:rFonts w:eastAsia="Times New Roman"/>
                <w:bCs/>
                <w:iCs/>
                <w:color w:val="000000"/>
                <w:sz w:val="24"/>
                <w:szCs w:val="24"/>
              </w:rPr>
            </w:pPr>
          </w:p>
          <w:p w14:paraId="67FF7F79" w14:textId="77777777" w:rsidR="00BC3508" w:rsidRPr="00B1387C" w:rsidRDefault="00BC3508" w:rsidP="002905ED">
            <w:pPr>
              <w:shd w:val="clear" w:color="auto" w:fill="FFFFFF"/>
              <w:ind w:right="49"/>
              <w:jc w:val="both"/>
              <w:rPr>
                <w:rFonts w:eastAsia="Times New Roman"/>
                <w:bCs/>
                <w:iCs/>
                <w:color w:val="000000"/>
                <w:sz w:val="24"/>
                <w:szCs w:val="24"/>
              </w:rPr>
            </w:pPr>
          </w:p>
          <w:p w14:paraId="4FCA22EB" w14:textId="77777777" w:rsidR="00BC3508" w:rsidRPr="00B1387C" w:rsidRDefault="00BC3508" w:rsidP="002905ED">
            <w:pPr>
              <w:shd w:val="clear" w:color="auto" w:fill="FFFFFF"/>
              <w:ind w:right="49"/>
              <w:jc w:val="both"/>
              <w:rPr>
                <w:rFonts w:eastAsia="Times New Roman"/>
                <w:bCs/>
                <w:iCs/>
                <w:color w:val="000000"/>
                <w:sz w:val="24"/>
                <w:szCs w:val="24"/>
              </w:rPr>
            </w:pPr>
          </w:p>
          <w:p w14:paraId="18AA62AC" w14:textId="77777777" w:rsidR="00BC3508" w:rsidRPr="00B1387C" w:rsidRDefault="00BC3508" w:rsidP="002905ED">
            <w:pPr>
              <w:shd w:val="clear" w:color="auto" w:fill="FFFFFF"/>
              <w:ind w:right="49"/>
              <w:jc w:val="both"/>
              <w:rPr>
                <w:rFonts w:eastAsia="Times New Roman"/>
                <w:bCs/>
                <w:iCs/>
                <w:color w:val="000000"/>
                <w:sz w:val="24"/>
                <w:szCs w:val="24"/>
              </w:rPr>
            </w:pPr>
          </w:p>
          <w:p w14:paraId="5B981708" w14:textId="77777777" w:rsidR="00BC3508" w:rsidRPr="00B1387C" w:rsidRDefault="00BC3508" w:rsidP="002905ED">
            <w:pPr>
              <w:shd w:val="clear" w:color="auto" w:fill="FFFFFF"/>
              <w:ind w:right="49"/>
              <w:jc w:val="both"/>
              <w:rPr>
                <w:rFonts w:eastAsia="Times New Roman"/>
                <w:bCs/>
                <w:iCs/>
                <w:color w:val="000000"/>
                <w:sz w:val="24"/>
                <w:szCs w:val="24"/>
              </w:rPr>
            </w:pPr>
          </w:p>
          <w:p w14:paraId="74B870BC" w14:textId="77777777" w:rsidR="00BC3508" w:rsidRPr="00B1387C" w:rsidRDefault="00BC3508" w:rsidP="002905ED">
            <w:pPr>
              <w:shd w:val="clear" w:color="auto" w:fill="FFFFFF"/>
              <w:ind w:right="49"/>
              <w:jc w:val="both"/>
              <w:rPr>
                <w:rFonts w:eastAsia="Times New Roman"/>
                <w:bCs/>
                <w:iCs/>
                <w:color w:val="000000"/>
                <w:sz w:val="24"/>
                <w:szCs w:val="24"/>
              </w:rPr>
            </w:pPr>
          </w:p>
          <w:p w14:paraId="62C9CC8A" w14:textId="77777777" w:rsidR="00BC3508" w:rsidRPr="00B1387C" w:rsidRDefault="00BC3508" w:rsidP="002905ED">
            <w:pPr>
              <w:shd w:val="clear" w:color="auto" w:fill="FFFFFF"/>
              <w:ind w:right="49"/>
              <w:jc w:val="both"/>
              <w:rPr>
                <w:rFonts w:eastAsia="Times New Roman"/>
                <w:bCs/>
                <w:iCs/>
                <w:color w:val="000000"/>
                <w:sz w:val="24"/>
                <w:szCs w:val="24"/>
              </w:rPr>
            </w:pPr>
          </w:p>
          <w:p w14:paraId="72B8A7DE" w14:textId="77777777" w:rsidR="00BC3508" w:rsidRPr="00B1387C" w:rsidRDefault="00BC3508" w:rsidP="002905ED">
            <w:pPr>
              <w:shd w:val="clear" w:color="auto" w:fill="FFFFFF"/>
              <w:ind w:right="49"/>
              <w:jc w:val="both"/>
              <w:rPr>
                <w:rFonts w:eastAsia="Times New Roman"/>
                <w:bCs/>
                <w:iCs/>
                <w:color w:val="000000"/>
                <w:sz w:val="24"/>
                <w:szCs w:val="24"/>
              </w:rPr>
            </w:pPr>
          </w:p>
          <w:p w14:paraId="310CD268" w14:textId="77777777" w:rsidR="00BC3508" w:rsidRPr="00B1387C" w:rsidRDefault="00BC3508" w:rsidP="002905ED">
            <w:pPr>
              <w:shd w:val="clear" w:color="auto" w:fill="FFFFFF"/>
              <w:ind w:right="49"/>
              <w:jc w:val="both"/>
              <w:rPr>
                <w:rFonts w:eastAsia="Times New Roman"/>
                <w:bCs/>
                <w:iCs/>
                <w:color w:val="000000"/>
                <w:sz w:val="24"/>
                <w:szCs w:val="24"/>
              </w:rPr>
            </w:pPr>
          </w:p>
          <w:p w14:paraId="53F0A2D7" w14:textId="77777777" w:rsidR="00BC3508" w:rsidRPr="00B1387C" w:rsidRDefault="00BC3508" w:rsidP="002905ED">
            <w:pPr>
              <w:shd w:val="clear" w:color="auto" w:fill="FFFFFF"/>
              <w:ind w:right="49"/>
              <w:jc w:val="both"/>
              <w:rPr>
                <w:rFonts w:eastAsia="Times New Roman"/>
                <w:bCs/>
                <w:iCs/>
                <w:color w:val="000000"/>
                <w:sz w:val="24"/>
                <w:szCs w:val="24"/>
              </w:rPr>
            </w:pPr>
          </w:p>
          <w:p w14:paraId="51A401BF" w14:textId="77777777" w:rsidR="00BC3508" w:rsidRPr="00B1387C" w:rsidRDefault="00BC3508" w:rsidP="002905ED">
            <w:pPr>
              <w:shd w:val="clear" w:color="auto" w:fill="FFFFFF"/>
              <w:ind w:right="49"/>
              <w:jc w:val="both"/>
              <w:rPr>
                <w:rFonts w:eastAsia="Times New Roman"/>
                <w:bCs/>
                <w:iCs/>
                <w:color w:val="000000"/>
                <w:sz w:val="24"/>
                <w:szCs w:val="24"/>
              </w:rPr>
            </w:pPr>
          </w:p>
          <w:p w14:paraId="1BE3EEF4" w14:textId="77777777" w:rsidR="00BC3508" w:rsidRPr="00B1387C" w:rsidRDefault="00BC3508" w:rsidP="002905ED">
            <w:pPr>
              <w:shd w:val="clear" w:color="auto" w:fill="FFFFFF"/>
              <w:ind w:right="49"/>
              <w:jc w:val="both"/>
              <w:rPr>
                <w:rFonts w:eastAsia="Times New Roman"/>
                <w:bCs/>
                <w:iCs/>
                <w:color w:val="000000"/>
                <w:sz w:val="24"/>
                <w:szCs w:val="24"/>
              </w:rPr>
            </w:pPr>
          </w:p>
          <w:p w14:paraId="1252D611" w14:textId="77777777" w:rsidR="00BC3508" w:rsidRPr="00B1387C" w:rsidRDefault="00BC3508" w:rsidP="002905ED">
            <w:pPr>
              <w:shd w:val="clear" w:color="auto" w:fill="FFFFFF"/>
              <w:ind w:right="49"/>
              <w:jc w:val="both"/>
              <w:rPr>
                <w:rFonts w:eastAsia="Times New Roman"/>
                <w:bCs/>
                <w:iCs/>
                <w:color w:val="000000"/>
                <w:sz w:val="24"/>
                <w:szCs w:val="24"/>
              </w:rPr>
            </w:pPr>
          </w:p>
          <w:p w14:paraId="0EEB1256" w14:textId="77777777" w:rsidR="00BC3508" w:rsidRPr="00B1387C" w:rsidRDefault="00BC3508" w:rsidP="002905ED">
            <w:pPr>
              <w:shd w:val="clear" w:color="auto" w:fill="FFFFFF"/>
              <w:ind w:right="49"/>
              <w:jc w:val="both"/>
              <w:rPr>
                <w:rFonts w:eastAsia="Times New Roman"/>
                <w:bCs/>
                <w:iCs/>
                <w:color w:val="000000"/>
                <w:sz w:val="24"/>
                <w:szCs w:val="24"/>
              </w:rPr>
            </w:pPr>
          </w:p>
          <w:p w14:paraId="6B2B1DA5" w14:textId="77777777" w:rsidR="00BC3508" w:rsidRPr="00B1387C" w:rsidRDefault="00BC3508" w:rsidP="002905ED">
            <w:pPr>
              <w:shd w:val="clear" w:color="auto" w:fill="FFFFFF"/>
              <w:ind w:right="49"/>
              <w:jc w:val="both"/>
              <w:rPr>
                <w:rFonts w:eastAsia="Times New Roman"/>
                <w:bCs/>
                <w:iCs/>
                <w:color w:val="000000"/>
                <w:sz w:val="24"/>
                <w:szCs w:val="24"/>
              </w:rPr>
            </w:pPr>
          </w:p>
          <w:p w14:paraId="701D29D1" w14:textId="77777777" w:rsidR="00BC3508" w:rsidRPr="00B1387C" w:rsidRDefault="00BC3508" w:rsidP="002905ED">
            <w:pPr>
              <w:shd w:val="clear" w:color="auto" w:fill="FFFFFF"/>
              <w:ind w:right="49"/>
              <w:jc w:val="both"/>
              <w:rPr>
                <w:rFonts w:eastAsia="Times New Roman"/>
                <w:bCs/>
                <w:iCs/>
                <w:color w:val="000000"/>
                <w:sz w:val="24"/>
                <w:szCs w:val="24"/>
              </w:rPr>
            </w:pPr>
          </w:p>
          <w:p w14:paraId="29DA1FE7" w14:textId="77777777" w:rsidR="00BC3508" w:rsidRPr="00B1387C" w:rsidRDefault="00BC3508" w:rsidP="002905ED">
            <w:pPr>
              <w:shd w:val="clear" w:color="auto" w:fill="FFFFFF"/>
              <w:ind w:right="49"/>
              <w:jc w:val="both"/>
              <w:rPr>
                <w:rFonts w:eastAsia="Times New Roman"/>
                <w:bCs/>
                <w:iCs/>
                <w:color w:val="000000"/>
                <w:sz w:val="24"/>
                <w:szCs w:val="24"/>
              </w:rPr>
            </w:pPr>
          </w:p>
          <w:p w14:paraId="3006A6D4" w14:textId="77777777" w:rsidR="00BC3508" w:rsidRPr="00B1387C" w:rsidRDefault="00BC3508" w:rsidP="002905ED">
            <w:pPr>
              <w:shd w:val="clear" w:color="auto" w:fill="FFFFFF"/>
              <w:ind w:right="49"/>
              <w:jc w:val="both"/>
              <w:rPr>
                <w:rFonts w:eastAsia="Times New Roman"/>
                <w:bCs/>
                <w:iCs/>
                <w:color w:val="000000"/>
                <w:sz w:val="24"/>
                <w:szCs w:val="24"/>
              </w:rPr>
            </w:pPr>
          </w:p>
          <w:p w14:paraId="0A3AD88D" w14:textId="77777777" w:rsidR="00BC3508" w:rsidRPr="00B1387C" w:rsidRDefault="00BC3508" w:rsidP="002905ED">
            <w:pPr>
              <w:shd w:val="clear" w:color="auto" w:fill="FFFFFF"/>
              <w:ind w:right="49"/>
              <w:jc w:val="both"/>
              <w:rPr>
                <w:sz w:val="24"/>
                <w:szCs w:val="24"/>
                <w:highlight w:val="yellow"/>
              </w:rPr>
            </w:pPr>
          </w:p>
          <w:p w14:paraId="0E926248" w14:textId="77777777" w:rsidR="00BC3508" w:rsidRPr="00B1387C" w:rsidRDefault="00BC3508" w:rsidP="002905E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Style w:val="Ninguno"/>
                <w:rFonts w:cs="Arial"/>
                <w:b/>
                <w:bCs/>
                <w:sz w:val="24"/>
                <w:szCs w:val="24"/>
              </w:rPr>
            </w:pPr>
          </w:p>
        </w:tc>
        <w:tc>
          <w:tcPr>
            <w:tcW w:w="4414" w:type="dxa"/>
          </w:tcPr>
          <w:p w14:paraId="20D11B75" w14:textId="77777777" w:rsidR="00BC3508" w:rsidRPr="00B1387C" w:rsidRDefault="00BC3508" w:rsidP="002905ED">
            <w:pPr>
              <w:pStyle w:val="Cuerpo"/>
              <w:shd w:val="clear" w:color="auto" w:fill="FFFFFF"/>
              <w:ind w:right="49"/>
              <w:jc w:val="both"/>
              <w:rPr>
                <w:rStyle w:val="Ninguno"/>
                <w:rFonts w:cs="Arial"/>
                <w:sz w:val="24"/>
                <w:szCs w:val="24"/>
              </w:rPr>
            </w:pPr>
            <w:r w:rsidRPr="00B1387C">
              <w:rPr>
                <w:rStyle w:val="Ninguno"/>
                <w:rFonts w:cs="Arial"/>
                <w:b/>
                <w:bCs/>
                <w:sz w:val="24"/>
                <w:szCs w:val="24"/>
              </w:rPr>
              <w:t>Artículo 2°.</w:t>
            </w:r>
            <w:r w:rsidRPr="00B1387C">
              <w:rPr>
                <w:rStyle w:val="Ninguno"/>
                <w:rFonts w:cs="Arial"/>
                <w:i/>
                <w:iCs/>
                <w:sz w:val="24"/>
                <w:szCs w:val="24"/>
              </w:rPr>
              <w:t xml:space="preserve"> - </w:t>
            </w:r>
            <w:r w:rsidRPr="00B1387C">
              <w:rPr>
                <w:rStyle w:val="Ninguno"/>
                <w:rFonts w:cs="Arial"/>
                <w:b/>
                <w:bCs/>
                <w:sz w:val="24"/>
                <w:szCs w:val="24"/>
              </w:rPr>
              <w:t>Definiciones</w:t>
            </w:r>
            <w:r w:rsidRPr="00B1387C">
              <w:rPr>
                <w:rStyle w:val="Ninguno"/>
                <w:rFonts w:cs="Arial"/>
                <w:sz w:val="24"/>
                <w:szCs w:val="24"/>
              </w:rPr>
              <w:t>:</w:t>
            </w:r>
            <w:r w:rsidRPr="00B1387C">
              <w:rPr>
                <w:rStyle w:val="Ninguno"/>
                <w:rFonts w:cs="Arial"/>
                <w:i/>
                <w:iCs/>
                <w:sz w:val="24"/>
                <w:szCs w:val="24"/>
              </w:rPr>
              <w:t xml:space="preserve"> </w:t>
            </w:r>
            <w:r w:rsidRPr="00B1387C">
              <w:rPr>
                <w:rStyle w:val="Ninguno"/>
                <w:rFonts w:cs="Arial"/>
                <w:sz w:val="24"/>
                <w:szCs w:val="24"/>
              </w:rPr>
              <w:t>Para efectos de la presente Ley</w:t>
            </w:r>
            <w:r w:rsidRPr="00B1387C">
              <w:rPr>
                <w:rStyle w:val="Ninguno"/>
                <w:rFonts w:cs="Arial"/>
                <w:b/>
                <w:bCs/>
                <w:sz w:val="24"/>
                <w:szCs w:val="24"/>
              </w:rPr>
              <w:t xml:space="preserve">, </w:t>
            </w:r>
            <w:r w:rsidRPr="00B1387C">
              <w:rPr>
                <w:rStyle w:val="Ninguno"/>
                <w:rFonts w:cs="Arial"/>
                <w:sz w:val="24"/>
                <w:szCs w:val="24"/>
              </w:rPr>
              <w:t>se adoptan las siguientes definiciones:</w:t>
            </w:r>
          </w:p>
          <w:p w14:paraId="11170CEE" w14:textId="77777777" w:rsidR="00BC3508" w:rsidRPr="00B1387C" w:rsidRDefault="00BC3508" w:rsidP="002905ED">
            <w:pPr>
              <w:pStyle w:val="Cuerpo"/>
              <w:shd w:val="clear" w:color="auto" w:fill="FFFFFF"/>
              <w:ind w:right="49"/>
              <w:jc w:val="both"/>
              <w:rPr>
                <w:rStyle w:val="Ninguno"/>
                <w:rFonts w:cs="Arial"/>
                <w:sz w:val="24"/>
                <w:szCs w:val="24"/>
              </w:rPr>
            </w:pPr>
          </w:p>
          <w:p w14:paraId="3C57CD7E" w14:textId="77777777" w:rsidR="00BC3508" w:rsidRPr="00B1387C" w:rsidRDefault="00BC3508" w:rsidP="00BC3508">
            <w:pPr>
              <w:pStyle w:val="Prrafodelista"/>
              <w:numPr>
                <w:ilvl w:val="0"/>
                <w:numId w:val="22"/>
              </w:numPr>
              <w:pBdr>
                <w:top w:val="nil"/>
                <w:left w:val="nil"/>
                <w:bottom w:val="nil"/>
                <w:right w:val="nil"/>
                <w:between w:val="nil"/>
                <w:bar w:val="nil"/>
              </w:pBdr>
              <w:spacing w:after="0" w:line="240" w:lineRule="auto"/>
              <w:contextualSpacing w:val="0"/>
              <w:jc w:val="both"/>
              <w:rPr>
                <w:rFonts w:ascii="Arial" w:hAnsi="Arial" w:cs="Arial"/>
                <w:sz w:val="24"/>
                <w:szCs w:val="24"/>
                <w:u w:val="single"/>
              </w:rPr>
            </w:pPr>
            <w:r w:rsidRPr="00B1387C">
              <w:rPr>
                <w:rStyle w:val="Ninguno"/>
                <w:rFonts w:ascii="Arial" w:hAnsi="Arial" w:cs="Arial"/>
                <w:b/>
                <w:bCs/>
                <w:sz w:val="24"/>
                <w:szCs w:val="24"/>
                <w:u w:val="single"/>
              </w:rPr>
              <w:t xml:space="preserve">Sistemas Electrónicos de Administración de Nicotina SEAN: </w:t>
            </w:r>
            <w:r w:rsidRPr="00B1387C">
              <w:rPr>
                <w:rStyle w:val="Ninguno"/>
                <w:rFonts w:ascii="Arial" w:hAnsi="Arial" w:cs="Arial"/>
                <w:sz w:val="24"/>
                <w:szCs w:val="24"/>
                <w:u w:val="single"/>
              </w:rPr>
              <w:t>dispositivos cuyo funcionamiento se basa en una cámara o cartucho que contiene soluciones liquidas en diferentes concentraciones, una resistencia alimentada por una batería recargable y una boquilla en la que se encuentra el cartucho. El líquido puede contener nicotina, propilenglicol o glicerina vegetal y otras sustancias saborizantes y aromatizantes</w:t>
            </w:r>
          </w:p>
          <w:p w14:paraId="0F733C1C" w14:textId="77777777" w:rsidR="00BC3508" w:rsidRPr="00B1387C" w:rsidRDefault="00BC3508" w:rsidP="00BC3508">
            <w:pPr>
              <w:pStyle w:val="Prrafodelista"/>
              <w:numPr>
                <w:ilvl w:val="0"/>
                <w:numId w:val="22"/>
              </w:numPr>
              <w:pBdr>
                <w:top w:val="nil"/>
                <w:left w:val="nil"/>
                <w:bottom w:val="nil"/>
                <w:right w:val="nil"/>
                <w:between w:val="nil"/>
                <w:bar w:val="nil"/>
              </w:pBdr>
              <w:spacing w:after="0" w:line="240" w:lineRule="auto"/>
              <w:contextualSpacing w:val="0"/>
              <w:jc w:val="both"/>
              <w:rPr>
                <w:rFonts w:ascii="Arial" w:hAnsi="Arial" w:cs="Arial"/>
                <w:b/>
                <w:sz w:val="24"/>
                <w:szCs w:val="24"/>
                <w:u w:val="single"/>
              </w:rPr>
            </w:pPr>
            <w:r w:rsidRPr="00B1387C">
              <w:rPr>
                <w:rStyle w:val="Ninguno"/>
                <w:rFonts w:ascii="Arial" w:hAnsi="Arial" w:cs="Arial"/>
                <w:b/>
                <w:bCs/>
                <w:sz w:val="24"/>
                <w:szCs w:val="24"/>
                <w:u w:val="single"/>
              </w:rPr>
              <w:t>Sistemas Electrónicos Sin Nicotina SESN:</w:t>
            </w:r>
            <w:r w:rsidRPr="00B1387C">
              <w:rPr>
                <w:rStyle w:val="Ninguno"/>
                <w:rFonts w:ascii="Arial" w:hAnsi="Arial" w:cs="Arial"/>
                <w:b/>
                <w:sz w:val="24"/>
                <w:szCs w:val="24"/>
                <w:u w:val="single"/>
              </w:rPr>
              <w:t xml:space="preserve"> </w:t>
            </w:r>
            <w:r w:rsidRPr="00B1387C">
              <w:rPr>
                <w:rStyle w:val="Ninguno"/>
                <w:rFonts w:ascii="Arial" w:hAnsi="Arial" w:cs="Arial"/>
                <w:sz w:val="24"/>
                <w:szCs w:val="24"/>
                <w:u w:val="single"/>
              </w:rPr>
              <w:t>dispositivos cuyo funcionamiento se basa en una cámara o cartucho que contiene soluciones liquidas en diferentes concentraciones, una resistencia alimentada por una batería recargable y una boquilla en la que se encuentra el cartucho. El líquido puede contener propilenglicol o glicerina vegetal y otras sustancias saborizantes y aromatizantes</w:t>
            </w:r>
          </w:p>
          <w:p w14:paraId="52D5AFC6" w14:textId="77777777" w:rsidR="00BC3508" w:rsidRPr="00B1387C" w:rsidRDefault="00BC3508" w:rsidP="00BC3508">
            <w:pPr>
              <w:pStyle w:val="Prrafodelista"/>
              <w:numPr>
                <w:ilvl w:val="0"/>
                <w:numId w:val="22"/>
              </w:numPr>
              <w:pBdr>
                <w:top w:val="nil"/>
                <w:left w:val="nil"/>
                <w:bottom w:val="nil"/>
                <w:right w:val="nil"/>
                <w:between w:val="nil"/>
                <w:bar w:val="nil"/>
              </w:pBdr>
              <w:spacing w:after="0" w:line="240" w:lineRule="auto"/>
              <w:contextualSpacing w:val="0"/>
              <w:jc w:val="both"/>
              <w:rPr>
                <w:rFonts w:ascii="Arial" w:hAnsi="Arial" w:cs="Arial"/>
                <w:b/>
                <w:sz w:val="24"/>
                <w:szCs w:val="24"/>
                <w:u w:val="single"/>
              </w:rPr>
            </w:pPr>
            <w:r w:rsidRPr="00B1387C">
              <w:rPr>
                <w:rStyle w:val="Ninguno"/>
                <w:rFonts w:ascii="Arial" w:hAnsi="Arial" w:cs="Arial"/>
                <w:b/>
                <w:bCs/>
                <w:sz w:val="24"/>
                <w:szCs w:val="24"/>
                <w:u w:val="single"/>
              </w:rPr>
              <w:t>Productos de Tabaco Calentado PTC:</w:t>
            </w:r>
            <w:r w:rsidRPr="00B1387C">
              <w:rPr>
                <w:rStyle w:val="Ninguno"/>
                <w:rFonts w:ascii="Arial" w:hAnsi="Arial" w:cs="Arial"/>
                <w:b/>
                <w:sz w:val="24"/>
                <w:szCs w:val="24"/>
                <w:u w:val="single"/>
              </w:rPr>
              <w:t xml:space="preserve"> </w:t>
            </w:r>
            <w:r w:rsidRPr="00B1387C">
              <w:rPr>
                <w:rFonts w:ascii="Arial" w:hAnsi="Arial" w:cs="Arial"/>
                <w:sz w:val="24"/>
                <w:szCs w:val="24"/>
                <w:u w:val="single"/>
              </w:rPr>
              <w:t>Productos sin humo consumidos mediante el calentamiento de tabaco a temperaturas máximas de 350 (trescientos cincuenta) grados centígrados</w:t>
            </w:r>
            <w:r w:rsidRPr="00B1387C">
              <w:rPr>
                <w:rStyle w:val="Ninguno"/>
                <w:rFonts w:ascii="Arial" w:hAnsi="Arial" w:cs="Arial"/>
                <w:sz w:val="24"/>
                <w:szCs w:val="24"/>
                <w:u w:val="single"/>
              </w:rPr>
              <w:t>.</w:t>
            </w:r>
          </w:p>
          <w:p w14:paraId="6AC52235" w14:textId="77777777" w:rsidR="00BC3508" w:rsidRPr="00B1387C" w:rsidRDefault="00BC3508" w:rsidP="00BC3508">
            <w:pPr>
              <w:pStyle w:val="Prrafodelista"/>
              <w:numPr>
                <w:ilvl w:val="0"/>
                <w:numId w:val="24"/>
              </w:numPr>
              <w:pBdr>
                <w:top w:val="nil"/>
                <w:left w:val="nil"/>
                <w:bottom w:val="nil"/>
                <w:right w:val="nil"/>
                <w:between w:val="nil"/>
                <w:bar w:val="nil"/>
              </w:pBdr>
              <w:shd w:val="clear" w:color="auto" w:fill="FFFFFF"/>
              <w:spacing w:after="0" w:line="240" w:lineRule="auto"/>
              <w:ind w:right="49"/>
              <w:contextualSpacing w:val="0"/>
              <w:jc w:val="both"/>
              <w:rPr>
                <w:rFonts w:ascii="Arial" w:hAnsi="Arial" w:cs="Arial"/>
                <w:b/>
                <w:bCs/>
                <w:sz w:val="24"/>
                <w:szCs w:val="24"/>
                <w:u w:val="single"/>
              </w:rPr>
            </w:pPr>
            <w:r w:rsidRPr="00B1387C">
              <w:rPr>
                <w:rStyle w:val="Ninguno"/>
                <w:rFonts w:ascii="Arial" w:hAnsi="Arial" w:cs="Arial"/>
                <w:b/>
                <w:bCs/>
                <w:sz w:val="24"/>
                <w:szCs w:val="24"/>
                <w:u w:val="single"/>
              </w:rPr>
              <w:t>Propilenglicol:</w:t>
            </w:r>
            <w:r w:rsidRPr="00B1387C">
              <w:rPr>
                <w:rStyle w:val="Ninguno"/>
                <w:rFonts w:ascii="Arial" w:hAnsi="Arial" w:cs="Arial"/>
                <w:b/>
                <w:sz w:val="24"/>
                <w:szCs w:val="24"/>
                <w:u w:val="single"/>
                <w:shd w:val="clear" w:color="auto" w:fill="FFFFFF"/>
              </w:rPr>
              <w:t xml:space="preserve"> </w:t>
            </w:r>
            <w:r w:rsidRPr="00B1387C">
              <w:rPr>
                <w:rStyle w:val="Ninguno"/>
                <w:rFonts w:ascii="Arial" w:hAnsi="Arial" w:cs="Arial"/>
                <w:sz w:val="24"/>
                <w:szCs w:val="24"/>
                <w:u w:val="single"/>
                <w:shd w:val="clear" w:color="auto" w:fill="FFFFFF"/>
              </w:rPr>
              <w:t>compuesto orgánico (un diol alcohol), usualmente insípido, inodoro, e incoloro líquido aceitoso claro, higroscópico y miscible con agua, acetona, y cloroformo. Se manufactura por hidratación del óxido de propileno.</w:t>
            </w:r>
          </w:p>
          <w:p w14:paraId="27BE3EF2" w14:textId="77777777" w:rsidR="00BC3508" w:rsidRPr="00B1387C" w:rsidRDefault="00BC3508" w:rsidP="00BC3508">
            <w:pPr>
              <w:pStyle w:val="Prrafodelista"/>
              <w:numPr>
                <w:ilvl w:val="0"/>
                <w:numId w:val="24"/>
              </w:numPr>
              <w:pBdr>
                <w:top w:val="nil"/>
                <w:left w:val="nil"/>
                <w:bottom w:val="nil"/>
                <w:right w:val="nil"/>
                <w:between w:val="nil"/>
                <w:bar w:val="nil"/>
              </w:pBdr>
              <w:shd w:val="clear" w:color="auto" w:fill="FFFFFF"/>
              <w:spacing w:after="0" w:line="240" w:lineRule="auto"/>
              <w:ind w:right="49"/>
              <w:contextualSpacing w:val="0"/>
              <w:jc w:val="both"/>
              <w:rPr>
                <w:rFonts w:ascii="Arial" w:hAnsi="Arial" w:cs="Arial"/>
                <w:b/>
                <w:bCs/>
                <w:sz w:val="24"/>
                <w:szCs w:val="24"/>
                <w:u w:val="single"/>
              </w:rPr>
            </w:pPr>
            <w:r w:rsidRPr="00B1387C">
              <w:rPr>
                <w:rStyle w:val="Ninguno"/>
                <w:rFonts w:ascii="Arial" w:hAnsi="Arial" w:cs="Arial"/>
                <w:b/>
                <w:bCs/>
                <w:sz w:val="24"/>
                <w:szCs w:val="24"/>
                <w:u w:val="single"/>
                <w:shd w:val="clear" w:color="auto" w:fill="FFFFFF"/>
              </w:rPr>
              <w:t>Glicerol:</w:t>
            </w:r>
            <w:r w:rsidRPr="00B1387C">
              <w:rPr>
                <w:rStyle w:val="Ninguno"/>
                <w:rFonts w:ascii="Arial" w:hAnsi="Arial" w:cs="Arial"/>
                <w:b/>
                <w:sz w:val="24"/>
                <w:szCs w:val="24"/>
                <w:u w:val="single"/>
                <w:shd w:val="clear" w:color="auto" w:fill="FFFFFF"/>
              </w:rPr>
              <w:t xml:space="preserve"> </w:t>
            </w:r>
            <w:r w:rsidRPr="00B1387C">
              <w:rPr>
                <w:rStyle w:val="Ninguno"/>
                <w:rFonts w:ascii="Arial" w:hAnsi="Arial" w:cs="Arial"/>
                <w:sz w:val="24"/>
                <w:szCs w:val="24"/>
                <w:u w:val="single"/>
                <w:shd w:val="clear" w:color="auto" w:fill="FFFFFF"/>
              </w:rPr>
              <w:t>También conocido como glicerina, al líquido </w:t>
            </w:r>
            <w:hyperlink r:id="rId11" w:history="1">
              <w:r w:rsidRPr="00B1387C">
                <w:rPr>
                  <w:rStyle w:val="Hyperlink4"/>
                  <w:sz w:val="24"/>
                  <w:szCs w:val="24"/>
                  <w:u w:val="single"/>
                </w:rPr>
                <w:t>incoloro</w:t>
              </w:r>
            </w:hyperlink>
            <w:r w:rsidRPr="00B1387C">
              <w:rPr>
                <w:rStyle w:val="Ninguno"/>
                <w:rFonts w:ascii="Arial" w:hAnsi="Arial" w:cs="Arial"/>
                <w:sz w:val="24"/>
                <w:szCs w:val="24"/>
                <w:u w:val="single"/>
                <w:shd w:val="clear" w:color="auto" w:fill="FFFFFF"/>
              </w:rPr>
              <w:t> y espeso que forma la base de la composición de los </w:t>
            </w:r>
            <w:hyperlink r:id="rId12" w:history="1">
              <w:r w:rsidRPr="00B1387C">
                <w:rPr>
                  <w:rStyle w:val="Hyperlink4"/>
                  <w:sz w:val="24"/>
                  <w:szCs w:val="24"/>
                  <w:u w:val="single"/>
                </w:rPr>
                <w:t>lípidos</w:t>
              </w:r>
            </w:hyperlink>
            <w:r w:rsidRPr="00B1387C">
              <w:rPr>
                <w:rStyle w:val="Ninguno"/>
                <w:rFonts w:ascii="Arial" w:hAnsi="Arial" w:cs="Arial"/>
                <w:sz w:val="24"/>
                <w:szCs w:val="24"/>
                <w:u w:val="single"/>
                <w:shd w:val="clear" w:color="auto" w:fill="FFFFFF"/>
              </w:rPr>
              <w:t>. Es un compuesto alcohólico con tres grupos –OH (</w:t>
            </w:r>
            <w:hyperlink r:id="rId13" w:history="1">
              <w:r w:rsidRPr="00B1387C">
                <w:rPr>
                  <w:rStyle w:val="Hyperlink4"/>
                  <w:sz w:val="24"/>
                  <w:szCs w:val="24"/>
                  <w:u w:val="single"/>
                </w:rPr>
                <w:t>hidróxilos</w:t>
              </w:r>
            </w:hyperlink>
            <w:r w:rsidRPr="00B1387C">
              <w:rPr>
                <w:rStyle w:val="Ninguno"/>
                <w:rFonts w:ascii="Arial" w:hAnsi="Arial" w:cs="Arial"/>
                <w:sz w:val="24"/>
                <w:szCs w:val="24"/>
                <w:u w:val="single"/>
                <w:shd w:val="clear" w:color="auto" w:fill="FFFFFF"/>
              </w:rPr>
              <w:t>)</w:t>
            </w:r>
          </w:p>
          <w:p w14:paraId="48818EC6" w14:textId="77777777" w:rsidR="00BC3508" w:rsidRPr="00B1387C" w:rsidRDefault="00BC3508" w:rsidP="00BC3508">
            <w:pPr>
              <w:pStyle w:val="Prrafodelista"/>
              <w:numPr>
                <w:ilvl w:val="0"/>
                <w:numId w:val="24"/>
              </w:numPr>
              <w:pBdr>
                <w:top w:val="nil"/>
                <w:left w:val="nil"/>
                <w:bottom w:val="nil"/>
                <w:right w:val="nil"/>
                <w:between w:val="nil"/>
                <w:bar w:val="nil"/>
              </w:pBdr>
              <w:shd w:val="clear" w:color="auto" w:fill="FFFFFF"/>
              <w:spacing w:after="0" w:line="240" w:lineRule="auto"/>
              <w:ind w:right="49"/>
              <w:contextualSpacing w:val="0"/>
              <w:jc w:val="both"/>
              <w:rPr>
                <w:rFonts w:ascii="Arial" w:hAnsi="Arial" w:cs="Arial"/>
                <w:b/>
                <w:bCs/>
                <w:sz w:val="24"/>
                <w:szCs w:val="24"/>
                <w:u w:val="single"/>
              </w:rPr>
            </w:pPr>
            <w:r w:rsidRPr="00B1387C">
              <w:rPr>
                <w:rStyle w:val="Ninguno"/>
                <w:rFonts w:ascii="Arial" w:hAnsi="Arial" w:cs="Arial"/>
                <w:b/>
                <w:bCs/>
                <w:sz w:val="24"/>
                <w:szCs w:val="24"/>
                <w:u w:val="single"/>
              </w:rPr>
              <w:t>Formaldehido:</w:t>
            </w:r>
            <w:r w:rsidRPr="00B1387C">
              <w:rPr>
                <w:rStyle w:val="Ninguno"/>
                <w:rFonts w:ascii="Arial" w:hAnsi="Arial" w:cs="Arial"/>
                <w:b/>
                <w:sz w:val="24"/>
                <w:szCs w:val="24"/>
                <w:u w:val="single"/>
              </w:rPr>
              <w:t xml:space="preserve"> </w:t>
            </w:r>
            <w:r w:rsidRPr="00B1387C">
              <w:rPr>
                <w:rStyle w:val="Ninguno"/>
                <w:rFonts w:ascii="Arial" w:hAnsi="Arial" w:cs="Arial"/>
                <w:sz w:val="24"/>
                <w:szCs w:val="24"/>
                <w:u w:val="single"/>
              </w:rPr>
              <w:t>sustancia química incolora, inflamable y de olor fuerte que se usa para fabricar materiales y para producir muchos productos del hogar. Además, el formaldehído se suele usar como fungicida, germicida y desinfectante industrial y como conservante en los depósitos de cadáveres y laboratorios médicos. E</w:t>
            </w:r>
            <w:r w:rsidRPr="00B1387C">
              <w:rPr>
                <w:rStyle w:val="Ninguno"/>
                <w:rFonts w:ascii="Arial" w:hAnsi="Arial" w:cs="Arial"/>
                <w:sz w:val="24"/>
                <w:szCs w:val="24"/>
                <w:u w:val="single"/>
                <w:shd w:val="clear" w:color="auto" w:fill="FFFFFF"/>
              </w:rPr>
              <w:t>n condiciones normales de temperatura y presión el formaldehído se presenta como un gas, con un fuerte y penetrante olor, es muy soluble en agua.</w:t>
            </w:r>
          </w:p>
          <w:p w14:paraId="2D4F18FF" w14:textId="77777777" w:rsidR="00BC3508" w:rsidRPr="00B1387C" w:rsidRDefault="00BC3508" w:rsidP="00BC3508">
            <w:pPr>
              <w:pStyle w:val="Prrafodelista"/>
              <w:numPr>
                <w:ilvl w:val="0"/>
                <w:numId w:val="24"/>
              </w:numPr>
              <w:pBdr>
                <w:top w:val="nil"/>
                <w:left w:val="nil"/>
                <w:bottom w:val="nil"/>
                <w:right w:val="nil"/>
                <w:between w:val="nil"/>
                <w:bar w:val="nil"/>
              </w:pBdr>
              <w:shd w:val="clear" w:color="auto" w:fill="FFFFFF"/>
              <w:spacing w:after="0" w:line="240" w:lineRule="auto"/>
              <w:ind w:right="49"/>
              <w:contextualSpacing w:val="0"/>
              <w:jc w:val="both"/>
              <w:rPr>
                <w:rFonts w:ascii="Arial" w:hAnsi="Arial" w:cs="Arial"/>
                <w:sz w:val="24"/>
                <w:szCs w:val="24"/>
              </w:rPr>
            </w:pPr>
            <w:r w:rsidRPr="00B1387C">
              <w:rPr>
                <w:rStyle w:val="Ninguno"/>
                <w:rFonts w:ascii="Arial" w:hAnsi="Arial" w:cs="Arial"/>
                <w:b/>
                <w:bCs/>
                <w:sz w:val="24"/>
                <w:szCs w:val="24"/>
              </w:rPr>
              <w:t>Diacetilo:</w:t>
            </w:r>
            <w:r w:rsidRPr="00B1387C">
              <w:rPr>
                <w:rStyle w:val="Ninguno"/>
                <w:rFonts w:ascii="Arial" w:hAnsi="Arial" w:cs="Arial"/>
                <w:sz w:val="24"/>
                <w:szCs w:val="24"/>
              </w:rPr>
              <w:t xml:space="preserve"> butanodiona o butano-2,3-diona se trata de un producto químico natural procedente de la fermentación. Se emplea como saborizante químico artificial en ciertos alimentos. Al ser sometido al calor esta sustancia, libera vapores tóxicos que pueden desencadenar en desarrollar la debilitante y potencialmente fatal enfermedad pulmonar denominada bronquiolitis obliterante</w:t>
            </w:r>
          </w:p>
          <w:p w14:paraId="4E7ECB06" w14:textId="77777777" w:rsidR="00BC3508" w:rsidRPr="00B1387C" w:rsidRDefault="00BC3508" w:rsidP="00BC3508">
            <w:pPr>
              <w:pStyle w:val="Prrafodelista"/>
              <w:numPr>
                <w:ilvl w:val="0"/>
                <w:numId w:val="24"/>
              </w:numPr>
              <w:pBdr>
                <w:top w:val="nil"/>
                <w:left w:val="nil"/>
                <w:bottom w:val="nil"/>
                <w:right w:val="nil"/>
                <w:between w:val="nil"/>
                <w:bar w:val="nil"/>
              </w:pBdr>
              <w:shd w:val="clear" w:color="auto" w:fill="FFFFFF"/>
              <w:spacing w:after="0" w:line="240" w:lineRule="auto"/>
              <w:ind w:right="49"/>
              <w:contextualSpacing w:val="0"/>
              <w:jc w:val="both"/>
              <w:rPr>
                <w:rFonts w:ascii="Arial" w:hAnsi="Arial" w:cs="Arial"/>
                <w:sz w:val="24"/>
                <w:szCs w:val="24"/>
              </w:rPr>
            </w:pPr>
            <w:r w:rsidRPr="00B1387C">
              <w:rPr>
                <w:rStyle w:val="Ninguno"/>
                <w:rFonts w:ascii="Arial" w:hAnsi="Arial" w:cs="Arial"/>
                <w:b/>
                <w:bCs/>
                <w:sz w:val="24"/>
                <w:szCs w:val="24"/>
              </w:rPr>
              <w:t>Cinamaldehido:</w:t>
            </w:r>
            <w:r w:rsidRPr="00B1387C">
              <w:rPr>
                <w:rStyle w:val="Ninguno"/>
                <w:rFonts w:ascii="Arial" w:hAnsi="Arial" w:cs="Arial"/>
                <w:sz w:val="24"/>
                <w:szCs w:val="24"/>
              </w:rPr>
              <w:t xml:space="preserve"> El cinamaldehído es el componente mayoritario de la canela, y es responsable de la mayor parte de sus propiedades, la toxicidad del cinamaldehído es prácticamente nula a concentraciones inferiores a 10 µM; sin embargo, a partir de este punto empieza a ser tóxico, llegando a ser letal para el 10% de las células a concentraciones de 50 µM. A partir de dicha concentración, la viabilidad celular se reduce exponencialmente.</w:t>
            </w:r>
          </w:p>
          <w:p w14:paraId="713F7D98" w14:textId="77777777" w:rsidR="00BC3508" w:rsidRPr="00B1387C" w:rsidRDefault="00BC3508" w:rsidP="00BC3508">
            <w:pPr>
              <w:pStyle w:val="Prrafodelista"/>
              <w:numPr>
                <w:ilvl w:val="0"/>
                <w:numId w:val="24"/>
              </w:numPr>
              <w:pBdr>
                <w:top w:val="nil"/>
                <w:left w:val="nil"/>
                <w:bottom w:val="nil"/>
                <w:right w:val="nil"/>
                <w:between w:val="nil"/>
                <w:bar w:val="nil"/>
              </w:pBdr>
              <w:shd w:val="clear" w:color="auto" w:fill="FFFFFF"/>
              <w:spacing w:after="0" w:line="240" w:lineRule="auto"/>
              <w:ind w:right="49"/>
              <w:contextualSpacing w:val="0"/>
              <w:jc w:val="both"/>
              <w:rPr>
                <w:rFonts w:ascii="Arial" w:hAnsi="Arial" w:cs="Arial"/>
                <w:sz w:val="24"/>
                <w:szCs w:val="24"/>
              </w:rPr>
            </w:pPr>
            <w:r w:rsidRPr="00B1387C">
              <w:rPr>
                <w:rStyle w:val="Ninguno"/>
                <w:rFonts w:ascii="Arial" w:hAnsi="Arial" w:cs="Arial"/>
                <w:b/>
                <w:bCs/>
                <w:sz w:val="24"/>
                <w:szCs w:val="24"/>
              </w:rPr>
              <w:t>Benzaldehído:</w:t>
            </w:r>
            <w:r w:rsidRPr="00B1387C">
              <w:rPr>
                <w:rStyle w:val="Ninguno"/>
                <w:rFonts w:ascii="Arial" w:hAnsi="Arial" w:cs="Arial"/>
                <w:sz w:val="24"/>
                <w:szCs w:val="24"/>
              </w:rPr>
              <w:t xml:space="preserve"> Es un compuesto químico que consiste en un anillo de benceno con un sustituyente aldehído. Es el representante más simple de los aldehídos aromáticos y uno de los miembros industrialmente más usados de esta familia de compuestos. A temperatura ambiente, es un líquido incoloro, esta catalogado como una substancia peligrosa que puede causar alergias respiratorias y cutáneas y en altos niveles provocar mareo o causar convulsiones y desmayos. </w:t>
            </w:r>
          </w:p>
          <w:p w14:paraId="2BC216F2" w14:textId="5D562171" w:rsidR="00BC3508" w:rsidRPr="00B1387C" w:rsidRDefault="00E121EE" w:rsidP="00BC3508">
            <w:pPr>
              <w:pStyle w:val="Prrafodelista"/>
              <w:numPr>
                <w:ilvl w:val="0"/>
                <w:numId w:val="24"/>
              </w:numPr>
              <w:pBdr>
                <w:top w:val="nil"/>
                <w:left w:val="nil"/>
                <w:bottom w:val="nil"/>
                <w:right w:val="nil"/>
                <w:between w:val="nil"/>
                <w:bar w:val="nil"/>
              </w:pBdr>
              <w:spacing w:after="0" w:line="240" w:lineRule="auto"/>
              <w:contextualSpacing w:val="0"/>
              <w:jc w:val="both"/>
              <w:rPr>
                <w:rStyle w:val="Ninguno"/>
                <w:rFonts w:ascii="Arial" w:hAnsi="Arial" w:cs="Arial"/>
                <w:sz w:val="24"/>
                <w:szCs w:val="24"/>
                <w:u w:val="single"/>
              </w:rPr>
            </w:pPr>
            <w:r>
              <w:rPr>
                <w:rStyle w:val="Ninguno"/>
                <w:rFonts w:ascii="Arial" w:hAnsi="Arial" w:cs="Arial"/>
                <w:b/>
                <w:bCs/>
                <w:sz w:val="24"/>
                <w:szCs w:val="24"/>
                <w:u w:val="single"/>
              </w:rPr>
              <w:t>Soluciones lí</w:t>
            </w:r>
            <w:r w:rsidR="00BC3508" w:rsidRPr="00B1387C">
              <w:rPr>
                <w:rStyle w:val="Ninguno"/>
                <w:rFonts w:ascii="Arial" w:hAnsi="Arial" w:cs="Arial"/>
                <w:b/>
                <w:bCs/>
                <w:sz w:val="24"/>
                <w:szCs w:val="24"/>
                <w:u w:val="single"/>
              </w:rPr>
              <w:t>quidas:</w:t>
            </w:r>
            <w:r w:rsidR="00BC3508" w:rsidRPr="00B1387C">
              <w:rPr>
                <w:rStyle w:val="Ninguno"/>
                <w:rFonts w:ascii="Arial" w:hAnsi="Arial" w:cs="Arial"/>
                <w:b/>
                <w:sz w:val="24"/>
                <w:szCs w:val="24"/>
                <w:u w:val="single"/>
              </w:rPr>
              <w:t xml:space="preserve"> </w:t>
            </w:r>
            <w:r w:rsidR="00BC3508" w:rsidRPr="00B1387C">
              <w:rPr>
                <w:rStyle w:val="Ninguno"/>
                <w:rFonts w:ascii="Arial" w:hAnsi="Arial" w:cs="Arial"/>
                <w:sz w:val="24"/>
                <w:szCs w:val="24"/>
                <w:u w:val="single"/>
              </w:rPr>
              <w:t>Para efectos de la presente ley, entiéndase toda solución, contenida en una botella o cartucho, con o sin nicotina y con o sin saborizantes, para uso de un dispositivo.</w:t>
            </w:r>
          </w:p>
          <w:p w14:paraId="4FF71CF4" w14:textId="77777777" w:rsidR="00BC3508" w:rsidRPr="00B1387C" w:rsidRDefault="00BC3508" w:rsidP="00BC3508">
            <w:pPr>
              <w:pStyle w:val="Prrafodelista"/>
              <w:numPr>
                <w:ilvl w:val="0"/>
                <w:numId w:val="24"/>
              </w:numPr>
              <w:pBdr>
                <w:top w:val="nil"/>
                <w:left w:val="nil"/>
                <w:bottom w:val="nil"/>
                <w:right w:val="nil"/>
                <w:between w:val="nil"/>
                <w:bar w:val="nil"/>
              </w:pBdr>
              <w:spacing w:after="0" w:line="240" w:lineRule="auto"/>
              <w:contextualSpacing w:val="0"/>
              <w:jc w:val="both"/>
              <w:rPr>
                <w:rFonts w:ascii="Arial" w:hAnsi="Arial" w:cs="Arial"/>
                <w:b/>
                <w:sz w:val="24"/>
                <w:szCs w:val="24"/>
                <w:u w:val="single"/>
              </w:rPr>
            </w:pPr>
            <w:r w:rsidRPr="00B1387C">
              <w:rPr>
                <w:rStyle w:val="Ninguno"/>
                <w:rFonts w:ascii="Arial" w:hAnsi="Arial" w:cs="Arial"/>
                <w:b/>
                <w:bCs/>
                <w:sz w:val="24"/>
                <w:szCs w:val="24"/>
                <w:u w:val="single"/>
              </w:rPr>
              <w:t>Reducción de riesgo y daño:</w:t>
            </w:r>
            <w:r w:rsidRPr="00B1387C">
              <w:rPr>
                <w:rStyle w:val="Ninguno"/>
                <w:rFonts w:ascii="Arial" w:hAnsi="Arial" w:cs="Arial"/>
                <w:b/>
                <w:sz w:val="24"/>
                <w:szCs w:val="24"/>
                <w:u w:val="single"/>
              </w:rPr>
              <w:t xml:space="preserve"> </w:t>
            </w:r>
            <w:r w:rsidRPr="00B1387C">
              <w:rPr>
                <w:rStyle w:val="Ninguno"/>
                <w:rFonts w:ascii="Arial" w:hAnsi="Arial" w:cs="Arial"/>
                <w:sz w:val="24"/>
                <w:szCs w:val="24"/>
                <w:u w:val="single"/>
              </w:rPr>
              <w:t>Todas las acciones en salud encaminadas a minimizar las consecuencias negativas previas, concomitantes y posteriores al consumo de sustancias psicoactivas dirigidas a personas mayores de edad consumidoras que no pueden o no quieren dejar de consumirlas</w:t>
            </w:r>
          </w:p>
          <w:p w14:paraId="561E8AB7" w14:textId="77777777" w:rsidR="00BC3508" w:rsidRPr="00B1387C" w:rsidRDefault="00BC3508" w:rsidP="00BC3508">
            <w:pPr>
              <w:pStyle w:val="Prrafodelista"/>
              <w:numPr>
                <w:ilvl w:val="0"/>
                <w:numId w:val="24"/>
              </w:numPr>
              <w:pBdr>
                <w:top w:val="nil"/>
                <w:left w:val="nil"/>
                <w:bottom w:val="nil"/>
                <w:right w:val="nil"/>
                <w:between w:val="nil"/>
                <w:bar w:val="nil"/>
              </w:pBdr>
              <w:spacing w:after="0" w:line="240" w:lineRule="auto"/>
              <w:contextualSpacing w:val="0"/>
              <w:jc w:val="both"/>
              <w:rPr>
                <w:rFonts w:ascii="Arial" w:hAnsi="Arial" w:cs="Arial"/>
                <w:b/>
                <w:sz w:val="24"/>
                <w:szCs w:val="24"/>
                <w:u w:val="single"/>
              </w:rPr>
            </w:pPr>
            <w:r w:rsidRPr="00B1387C">
              <w:rPr>
                <w:rStyle w:val="Ninguno"/>
                <w:rFonts w:ascii="Arial" w:hAnsi="Arial" w:cs="Arial"/>
                <w:b/>
                <w:bCs/>
                <w:sz w:val="24"/>
                <w:szCs w:val="24"/>
                <w:u w:val="single"/>
              </w:rPr>
              <w:t>Cápsulas de vapeo:</w:t>
            </w:r>
            <w:r w:rsidRPr="00B1387C">
              <w:rPr>
                <w:rStyle w:val="Ninguno"/>
                <w:rFonts w:ascii="Arial" w:hAnsi="Arial" w:cs="Arial"/>
                <w:b/>
                <w:sz w:val="24"/>
                <w:szCs w:val="24"/>
                <w:u w:val="single"/>
              </w:rPr>
              <w:t xml:space="preserve"> </w:t>
            </w:r>
            <w:r w:rsidRPr="00B1387C">
              <w:rPr>
                <w:rStyle w:val="Ninguno"/>
                <w:rFonts w:ascii="Arial" w:hAnsi="Arial" w:cs="Arial"/>
                <w:sz w:val="24"/>
                <w:szCs w:val="24"/>
                <w:u w:val="single"/>
              </w:rPr>
              <w:t>Contienen solución líquida con o sin nicotina y con o sin saborizantes, utilizada por los vaporizadores</w:t>
            </w:r>
          </w:p>
          <w:p w14:paraId="6CBC72A8" w14:textId="77777777" w:rsidR="00BC3508" w:rsidRPr="00B1387C" w:rsidRDefault="00BC3508" w:rsidP="002905E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outlineLvl w:val="0"/>
              <w:rPr>
                <w:rStyle w:val="Ninguno"/>
                <w:rFonts w:cs="Arial"/>
                <w:b/>
                <w:bCs/>
                <w:sz w:val="24"/>
                <w:szCs w:val="24"/>
              </w:rPr>
            </w:pPr>
          </w:p>
        </w:tc>
      </w:tr>
      <w:tr w:rsidR="00BC3508" w:rsidRPr="00B1387C" w14:paraId="35A6406C" w14:textId="77777777" w:rsidTr="002905ED">
        <w:tc>
          <w:tcPr>
            <w:tcW w:w="4414" w:type="dxa"/>
          </w:tcPr>
          <w:p w14:paraId="2FEA142B" w14:textId="77777777" w:rsidR="00BC3508" w:rsidRPr="00B1387C" w:rsidRDefault="00BC3508" w:rsidP="002905ED">
            <w:pPr>
              <w:shd w:val="clear" w:color="auto" w:fill="FFFFFF"/>
              <w:ind w:right="49"/>
              <w:jc w:val="both"/>
              <w:rPr>
                <w:rFonts w:eastAsia="Times New Roman"/>
                <w:bCs/>
                <w:color w:val="000000"/>
                <w:sz w:val="24"/>
                <w:szCs w:val="24"/>
              </w:rPr>
            </w:pPr>
            <w:r w:rsidRPr="00B1387C">
              <w:rPr>
                <w:rFonts w:eastAsia="Times New Roman"/>
                <w:b/>
                <w:bCs/>
                <w:color w:val="000000"/>
                <w:sz w:val="24"/>
                <w:szCs w:val="24"/>
              </w:rPr>
              <w:t>Artículo 3°</w:t>
            </w:r>
            <w:r w:rsidRPr="00B1387C">
              <w:rPr>
                <w:rFonts w:eastAsia="Times New Roman"/>
                <w:bCs/>
                <w:color w:val="000000"/>
                <w:sz w:val="24"/>
                <w:szCs w:val="24"/>
              </w:rPr>
              <w:t xml:space="preserve">.-  </w:t>
            </w:r>
            <w:r w:rsidRPr="00B1387C">
              <w:rPr>
                <w:rFonts w:eastAsia="Times New Roman"/>
                <w:b/>
                <w:bCs/>
                <w:color w:val="000000"/>
                <w:sz w:val="24"/>
                <w:szCs w:val="24"/>
              </w:rPr>
              <w:t xml:space="preserve">Prohibición de vender </w:t>
            </w:r>
            <w:r w:rsidRPr="00B1387C">
              <w:rPr>
                <w:rFonts w:eastAsia="Times New Roman"/>
                <w:b/>
                <w:iCs/>
                <w:sz w:val="24"/>
                <w:szCs w:val="24"/>
              </w:rPr>
              <w:t>Sistemas electrónicos de administración de nicotina y sistemas similares sin nicotina</w:t>
            </w:r>
            <w:r w:rsidRPr="00B1387C">
              <w:rPr>
                <w:rFonts w:eastAsia="Times New Roman"/>
                <w:bCs/>
                <w:color w:val="000000"/>
                <w:sz w:val="24"/>
                <w:szCs w:val="24"/>
              </w:rPr>
              <w:t xml:space="preserve">. Se prohíbe a toda persona natural o jurídica la venta, directa e indirecta, intermediación o importación de SAEN, SSSN y sus aromatizantes o esencias, en cualquiera de sus presentaciones, a menores de dieciocho (18) años. Obligándose a solicitar la muestra de documento público que demuestre la mayoría de edad respectiva. </w:t>
            </w:r>
          </w:p>
          <w:p w14:paraId="4214912F" w14:textId="77777777" w:rsidR="00BC3508" w:rsidRPr="00B1387C" w:rsidRDefault="00BC3508" w:rsidP="002905ED">
            <w:pPr>
              <w:shd w:val="clear" w:color="auto" w:fill="FFFFFF"/>
              <w:ind w:right="49"/>
              <w:jc w:val="both"/>
              <w:rPr>
                <w:rFonts w:eastAsia="Times New Roman"/>
                <w:bCs/>
                <w:color w:val="000000"/>
                <w:sz w:val="24"/>
                <w:szCs w:val="24"/>
              </w:rPr>
            </w:pPr>
            <w:r w:rsidRPr="00B1387C">
              <w:rPr>
                <w:rFonts w:eastAsia="Times New Roman"/>
                <w:bCs/>
                <w:color w:val="000000"/>
                <w:sz w:val="24"/>
                <w:szCs w:val="24"/>
              </w:rPr>
              <w:t xml:space="preserve"> </w:t>
            </w:r>
          </w:p>
          <w:p w14:paraId="2A129091" w14:textId="77777777" w:rsidR="00BC3508" w:rsidRPr="00B1387C" w:rsidRDefault="00BC3508" w:rsidP="002905ED">
            <w:pPr>
              <w:shd w:val="clear" w:color="auto" w:fill="FFFFFF"/>
              <w:ind w:right="49"/>
              <w:jc w:val="both"/>
              <w:rPr>
                <w:rFonts w:eastAsia="Times New Roman"/>
                <w:bCs/>
                <w:color w:val="000000"/>
                <w:sz w:val="24"/>
                <w:szCs w:val="24"/>
              </w:rPr>
            </w:pPr>
            <w:r w:rsidRPr="00B1387C">
              <w:rPr>
                <w:rFonts w:eastAsia="Times New Roman"/>
                <w:b/>
                <w:bCs/>
                <w:color w:val="000000"/>
                <w:sz w:val="24"/>
                <w:szCs w:val="24"/>
              </w:rPr>
              <w:t>Parágrafo 1°.</w:t>
            </w:r>
            <w:r w:rsidRPr="00B1387C">
              <w:rPr>
                <w:rFonts w:eastAsia="Times New Roman"/>
                <w:bCs/>
                <w:color w:val="000000"/>
                <w:sz w:val="24"/>
                <w:szCs w:val="24"/>
              </w:rPr>
              <w:t xml:space="preserve"> Los sujetos susceptibles del artículo anterior deberán indicar por medio de un anuncio visible al público la prohibición de venta de dichos productos a menores de edad.</w:t>
            </w:r>
          </w:p>
          <w:p w14:paraId="2540D202" w14:textId="77777777" w:rsidR="00BC3508" w:rsidRPr="00B1387C" w:rsidRDefault="00BC3508" w:rsidP="002905ED">
            <w:pPr>
              <w:shd w:val="clear" w:color="auto" w:fill="FFFFFF"/>
              <w:ind w:right="49"/>
              <w:jc w:val="both"/>
              <w:rPr>
                <w:rFonts w:eastAsia="Times New Roman"/>
                <w:bCs/>
                <w:color w:val="000000"/>
                <w:sz w:val="24"/>
                <w:szCs w:val="24"/>
              </w:rPr>
            </w:pPr>
          </w:p>
          <w:p w14:paraId="42C56D92" w14:textId="77777777" w:rsidR="00BC3508" w:rsidRPr="00B1387C" w:rsidRDefault="00BC3508" w:rsidP="002905ED">
            <w:pPr>
              <w:shd w:val="clear" w:color="auto" w:fill="FFFFFF"/>
              <w:ind w:right="49"/>
              <w:jc w:val="both"/>
              <w:rPr>
                <w:rFonts w:eastAsia="Times New Roman"/>
                <w:bCs/>
                <w:color w:val="000000"/>
                <w:sz w:val="24"/>
                <w:szCs w:val="24"/>
              </w:rPr>
            </w:pPr>
            <w:r w:rsidRPr="00B1387C">
              <w:rPr>
                <w:rFonts w:eastAsia="Times New Roman"/>
                <w:b/>
                <w:bCs/>
                <w:color w:val="000000"/>
                <w:sz w:val="24"/>
                <w:szCs w:val="24"/>
              </w:rPr>
              <w:t>Parágrafo 2°.</w:t>
            </w:r>
            <w:r w:rsidRPr="00B1387C">
              <w:rPr>
                <w:rFonts w:eastAsia="Times New Roman"/>
                <w:bCs/>
                <w:color w:val="000000"/>
                <w:sz w:val="24"/>
                <w:szCs w:val="24"/>
              </w:rPr>
              <w:t xml:space="preserve"> En caso que el negocio sea por canales virtuales, la página deberá soportar anuncios claros y visibles que garanticen la información prohibitiva. </w:t>
            </w:r>
          </w:p>
          <w:p w14:paraId="2B094186" w14:textId="77777777" w:rsidR="00BC3508" w:rsidRPr="00B1387C" w:rsidRDefault="00BC3508" w:rsidP="002905ED">
            <w:pPr>
              <w:shd w:val="clear" w:color="auto" w:fill="FFFFFF"/>
              <w:ind w:right="49"/>
              <w:jc w:val="both"/>
              <w:rPr>
                <w:rFonts w:eastAsia="Times New Roman"/>
                <w:bCs/>
                <w:color w:val="000000"/>
                <w:sz w:val="24"/>
                <w:szCs w:val="24"/>
              </w:rPr>
            </w:pPr>
          </w:p>
          <w:p w14:paraId="1D237019" w14:textId="77777777" w:rsidR="00BC3508" w:rsidRPr="00B1387C" w:rsidRDefault="00BC3508" w:rsidP="002905ED">
            <w:pPr>
              <w:shd w:val="clear" w:color="auto" w:fill="FFFFFF"/>
              <w:ind w:right="49"/>
              <w:jc w:val="both"/>
              <w:rPr>
                <w:rFonts w:eastAsia="Times New Roman"/>
                <w:bCs/>
                <w:color w:val="000000"/>
                <w:sz w:val="24"/>
                <w:szCs w:val="24"/>
              </w:rPr>
            </w:pPr>
            <w:r w:rsidRPr="00B1387C">
              <w:rPr>
                <w:rFonts w:eastAsia="Times New Roman"/>
                <w:b/>
                <w:bCs/>
                <w:color w:val="000000"/>
                <w:sz w:val="24"/>
                <w:szCs w:val="24"/>
              </w:rPr>
              <w:t>Parágrafo 3°.</w:t>
            </w:r>
            <w:r w:rsidRPr="00B1387C">
              <w:rPr>
                <w:rFonts w:eastAsia="Times New Roman"/>
                <w:bCs/>
                <w:color w:val="000000"/>
                <w:sz w:val="24"/>
                <w:szCs w:val="24"/>
              </w:rPr>
              <w:t xml:space="preserve">  Las autoridades competentes regularán el procedimiento de inspección, vigilancia, control y sanciones a los establecimientos de comercio y comercio virtual, para garantizar el cumplimiento de dicha medida.</w:t>
            </w:r>
          </w:p>
          <w:p w14:paraId="73902E52" w14:textId="77777777" w:rsidR="00BC3508" w:rsidRPr="00B1387C" w:rsidRDefault="00BC3508" w:rsidP="002905E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Style w:val="Ninguno"/>
                <w:rFonts w:cs="Arial"/>
                <w:b/>
                <w:bCs/>
                <w:sz w:val="24"/>
                <w:szCs w:val="24"/>
              </w:rPr>
            </w:pPr>
          </w:p>
        </w:tc>
        <w:tc>
          <w:tcPr>
            <w:tcW w:w="4414" w:type="dxa"/>
          </w:tcPr>
          <w:p w14:paraId="7D4DE550" w14:textId="77777777" w:rsidR="00BC3508" w:rsidRPr="00B1387C" w:rsidRDefault="00BC3508" w:rsidP="002905ED">
            <w:pPr>
              <w:pStyle w:val="Cuerpo"/>
              <w:jc w:val="both"/>
              <w:rPr>
                <w:rStyle w:val="Ninguno"/>
                <w:rFonts w:cs="Arial"/>
                <w:sz w:val="24"/>
                <w:szCs w:val="24"/>
              </w:rPr>
            </w:pPr>
            <w:r w:rsidRPr="00B1387C">
              <w:rPr>
                <w:rStyle w:val="Ninguno"/>
                <w:rFonts w:cs="Arial"/>
                <w:b/>
                <w:bCs/>
                <w:sz w:val="24"/>
                <w:szCs w:val="24"/>
              </w:rPr>
              <w:t xml:space="preserve">Artículo 3°. Prohibición de </w:t>
            </w:r>
            <w:r w:rsidRPr="00B1387C">
              <w:rPr>
                <w:rStyle w:val="Ninguno"/>
                <w:rFonts w:cs="Arial"/>
                <w:b/>
                <w:bCs/>
                <w:sz w:val="24"/>
                <w:szCs w:val="24"/>
                <w:u w:val="single"/>
              </w:rPr>
              <w:t>venta y uso a menores de edad</w:t>
            </w:r>
            <w:r w:rsidRPr="00B1387C">
              <w:rPr>
                <w:rStyle w:val="Ninguno"/>
                <w:rFonts w:cs="Arial"/>
                <w:b/>
                <w:bCs/>
                <w:sz w:val="24"/>
                <w:szCs w:val="24"/>
              </w:rPr>
              <w:t>.</w:t>
            </w:r>
            <w:r w:rsidRPr="00B1387C">
              <w:rPr>
                <w:rStyle w:val="Ninguno"/>
                <w:rFonts w:cs="Arial"/>
                <w:sz w:val="24"/>
                <w:szCs w:val="24"/>
              </w:rPr>
              <w:t xml:space="preserve"> Prohíbase a toda persona natural o jurídica la venta -directa o indirecta- </w:t>
            </w:r>
            <w:r w:rsidRPr="00B1387C">
              <w:rPr>
                <w:rStyle w:val="Ninguno"/>
                <w:rFonts w:cs="Arial"/>
                <w:sz w:val="24"/>
                <w:szCs w:val="24"/>
                <w:u w:val="single"/>
              </w:rPr>
              <w:t>uso, comercialización, o publicidad</w:t>
            </w:r>
            <w:r w:rsidRPr="00B1387C">
              <w:rPr>
                <w:rStyle w:val="Ninguno"/>
                <w:rFonts w:cs="Arial"/>
                <w:b/>
                <w:sz w:val="24"/>
                <w:szCs w:val="24"/>
                <w:u w:val="single"/>
              </w:rPr>
              <w:t xml:space="preserve"> </w:t>
            </w:r>
            <w:r w:rsidRPr="00B1387C">
              <w:rPr>
                <w:rStyle w:val="Ninguno"/>
                <w:rFonts w:cs="Arial"/>
                <w:sz w:val="24"/>
                <w:szCs w:val="24"/>
              </w:rPr>
              <w:t>de SAEN, SESN</w:t>
            </w:r>
            <w:r w:rsidRPr="00B1387C">
              <w:rPr>
                <w:rStyle w:val="Ninguno"/>
                <w:rFonts w:cs="Arial"/>
                <w:sz w:val="24"/>
                <w:szCs w:val="24"/>
                <w:u w:val="single"/>
              </w:rPr>
              <w:t>, y PTC</w:t>
            </w:r>
            <w:r w:rsidRPr="00B1387C">
              <w:rPr>
                <w:rStyle w:val="Ninguno"/>
                <w:rFonts w:cs="Arial"/>
                <w:sz w:val="24"/>
                <w:szCs w:val="24"/>
              </w:rPr>
              <w:t xml:space="preserve"> a menores de </w:t>
            </w:r>
            <w:r w:rsidRPr="00B1387C">
              <w:rPr>
                <w:rStyle w:val="Ninguno"/>
                <w:rFonts w:cs="Arial"/>
                <w:sz w:val="24"/>
                <w:szCs w:val="24"/>
                <w:u w:val="single"/>
              </w:rPr>
              <w:t>edad en cualquiera de sus presentaciones, así como las soluciones liquidas, cápsulas de vapeo o cualquier accesorio de estos dispositivos.</w:t>
            </w:r>
            <w:r w:rsidRPr="00B1387C">
              <w:rPr>
                <w:rStyle w:val="Ninguno"/>
                <w:rFonts w:cs="Arial"/>
                <w:sz w:val="24"/>
                <w:szCs w:val="24"/>
              </w:rPr>
              <w:t xml:space="preserve"> </w:t>
            </w:r>
          </w:p>
          <w:p w14:paraId="30633310" w14:textId="77777777" w:rsidR="00BC3508" w:rsidRPr="00B1387C" w:rsidRDefault="00BC3508" w:rsidP="002905ED">
            <w:pPr>
              <w:pStyle w:val="Cuerpo"/>
              <w:jc w:val="both"/>
              <w:rPr>
                <w:rStyle w:val="Ninguno"/>
                <w:rFonts w:cs="Arial"/>
                <w:sz w:val="24"/>
                <w:szCs w:val="24"/>
              </w:rPr>
            </w:pPr>
          </w:p>
          <w:p w14:paraId="68AAB02C" w14:textId="77777777" w:rsidR="00BC3508" w:rsidRPr="00B1387C" w:rsidRDefault="00BC3508" w:rsidP="002905ED">
            <w:pPr>
              <w:pStyle w:val="Cuerpo"/>
              <w:jc w:val="both"/>
              <w:rPr>
                <w:rStyle w:val="Ninguno"/>
                <w:rFonts w:cs="Arial"/>
                <w:b/>
                <w:bCs/>
                <w:sz w:val="24"/>
                <w:szCs w:val="24"/>
              </w:rPr>
            </w:pPr>
          </w:p>
          <w:p w14:paraId="77356D22" w14:textId="77777777" w:rsidR="00BC3508" w:rsidRPr="00B1387C" w:rsidRDefault="00BC3508" w:rsidP="002905ED">
            <w:pPr>
              <w:pStyle w:val="Cuerpo"/>
              <w:jc w:val="both"/>
              <w:rPr>
                <w:rStyle w:val="Ninguno"/>
                <w:rFonts w:cs="Arial"/>
                <w:sz w:val="24"/>
                <w:szCs w:val="24"/>
                <w:u w:val="single"/>
              </w:rPr>
            </w:pPr>
            <w:r w:rsidRPr="00B1387C">
              <w:rPr>
                <w:rStyle w:val="Ninguno"/>
                <w:rFonts w:cs="Arial"/>
                <w:b/>
                <w:bCs/>
                <w:sz w:val="24"/>
                <w:szCs w:val="24"/>
                <w:u w:val="single"/>
              </w:rPr>
              <w:t>Parágrafo 1.</w:t>
            </w:r>
            <w:r w:rsidRPr="00B1387C">
              <w:rPr>
                <w:rStyle w:val="Ninguno"/>
                <w:rFonts w:cs="Arial"/>
                <w:b/>
                <w:sz w:val="24"/>
                <w:szCs w:val="24"/>
                <w:u w:val="single"/>
              </w:rPr>
              <w:t xml:space="preserve"> </w:t>
            </w:r>
            <w:r w:rsidRPr="00B1387C">
              <w:rPr>
                <w:rStyle w:val="Ninguno"/>
                <w:rFonts w:cs="Arial"/>
                <w:sz w:val="24"/>
                <w:szCs w:val="24"/>
                <w:u w:val="single"/>
              </w:rPr>
              <w:t>Todos los establecimientos de comercio, vendedores y/o expendedores deberán indicar por medio de un anuncio visible al público, claro y destacado la prohibición de venta de dichos productos a menores de edad. Este anuncio en ningún caso hará mención a marcas, empresas o fundaciones de empresas; ni empleará logotipos, símbolos, juegos de colores, que permitan identificar alguna de ellas</w:t>
            </w:r>
          </w:p>
          <w:p w14:paraId="57A8B9CB" w14:textId="77777777" w:rsidR="00BC3508" w:rsidRPr="00B1387C" w:rsidRDefault="00BC3508" w:rsidP="002905ED">
            <w:pPr>
              <w:pStyle w:val="Cuerpo"/>
              <w:jc w:val="both"/>
              <w:rPr>
                <w:rStyle w:val="Ninguno"/>
                <w:rFonts w:cs="Arial"/>
                <w:b/>
                <w:sz w:val="24"/>
                <w:szCs w:val="24"/>
                <w:u w:val="single"/>
              </w:rPr>
            </w:pPr>
            <w:r w:rsidRPr="00B1387C">
              <w:rPr>
                <w:rStyle w:val="Ninguno"/>
                <w:rFonts w:cs="Arial"/>
                <w:b/>
                <w:bCs/>
                <w:sz w:val="24"/>
                <w:szCs w:val="24"/>
                <w:u w:val="single"/>
              </w:rPr>
              <w:t>Parágrafo 2.</w:t>
            </w:r>
            <w:r w:rsidRPr="00B1387C">
              <w:rPr>
                <w:rStyle w:val="Ninguno"/>
                <w:rFonts w:cs="Arial"/>
                <w:b/>
                <w:sz w:val="24"/>
                <w:szCs w:val="24"/>
                <w:u w:val="single"/>
              </w:rPr>
              <w:t xml:space="preserve"> </w:t>
            </w:r>
            <w:r w:rsidRPr="00B1387C">
              <w:rPr>
                <w:rStyle w:val="Ninguno"/>
                <w:rFonts w:cs="Arial"/>
                <w:sz w:val="24"/>
                <w:szCs w:val="24"/>
                <w:u w:val="single"/>
              </w:rPr>
              <w:t xml:space="preserve">En caso de comercialización por canales virtuales o a distancia, los comerciantes deberán soportar anuncios claros y visibles que garanticen la información prohibitiva en sus páginas web o aplicaciones digitales, </w:t>
            </w:r>
            <w:r w:rsidRPr="00B1387C">
              <w:rPr>
                <w:rStyle w:val="Ninguno"/>
                <w:rFonts w:cs="Arial"/>
                <w:color w:val="222222"/>
                <w:sz w:val="24"/>
                <w:szCs w:val="24"/>
                <w:u w:val="single"/>
              </w:rPr>
              <w:t>y deberán implementar procedimientos adecuados para la verificación de la mayoría de edad de sus compradores</w:t>
            </w:r>
            <w:r w:rsidRPr="00B1387C">
              <w:rPr>
                <w:rStyle w:val="Ninguno"/>
                <w:rFonts w:cs="Arial"/>
                <w:sz w:val="24"/>
                <w:szCs w:val="24"/>
                <w:u w:val="single"/>
              </w:rPr>
              <w:t>.</w:t>
            </w:r>
            <w:r w:rsidRPr="00B1387C">
              <w:rPr>
                <w:rStyle w:val="Ninguno"/>
                <w:rFonts w:cs="Arial"/>
                <w:b/>
                <w:sz w:val="24"/>
                <w:szCs w:val="24"/>
                <w:u w:val="single"/>
              </w:rPr>
              <w:t xml:space="preserve"> </w:t>
            </w:r>
          </w:p>
          <w:p w14:paraId="7EEC981A" w14:textId="77777777" w:rsidR="00BC3508" w:rsidRPr="00B1387C" w:rsidRDefault="00BC3508" w:rsidP="002905ED">
            <w:pPr>
              <w:pStyle w:val="Cuerpo"/>
              <w:jc w:val="both"/>
              <w:rPr>
                <w:rStyle w:val="Ninguno"/>
                <w:rFonts w:cs="Arial"/>
                <w:b/>
                <w:sz w:val="24"/>
                <w:szCs w:val="24"/>
                <w:u w:val="single"/>
              </w:rPr>
            </w:pPr>
            <w:r w:rsidRPr="00B1387C">
              <w:rPr>
                <w:rStyle w:val="Ninguno"/>
                <w:rFonts w:cs="Arial"/>
                <w:b/>
                <w:bCs/>
                <w:sz w:val="24"/>
                <w:szCs w:val="24"/>
                <w:u w:val="single"/>
              </w:rPr>
              <w:t>Parágrafo 3.</w:t>
            </w:r>
            <w:r w:rsidRPr="00B1387C">
              <w:rPr>
                <w:rStyle w:val="Ninguno"/>
                <w:rFonts w:cs="Arial"/>
                <w:b/>
                <w:sz w:val="24"/>
                <w:szCs w:val="24"/>
                <w:u w:val="single"/>
              </w:rPr>
              <w:t xml:space="preserve"> </w:t>
            </w:r>
            <w:r w:rsidRPr="00B1387C">
              <w:rPr>
                <w:rStyle w:val="Ninguno"/>
                <w:rFonts w:cs="Arial"/>
                <w:sz w:val="24"/>
                <w:szCs w:val="24"/>
                <w:u w:val="single"/>
              </w:rPr>
              <w:t>Las autoridades competentes realizarán procedimientos de inspección, vigilancia y control a los puntos de venta, locales o establecimientos con el fin de garantizar el cumplimiento de esta disposición, así como a los comercios electrónicos, aplicaciones digitales, o ventas a distancia de los mismos.</w:t>
            </w:r>
            <w:r w:rsidRPr="00B1387C">
              <w:rPr>
                <w:rStyle w:val="Ninguno"/>
                <w:rFonts w:cs="Arial"/>
                <w:b/>
                <w:sz w:val="24"/>
                <w:szCs w:val="24"/>
                <w:u w:val="single"/>
              </w:rPr>
              <w:t xml:space="preserve"> </w:t>
            </w:r>
          </w:p>
          <w:p w14:paraId="55942B35" w14:textId="77777777" w:rsidR="00BC3508" w:rsidRPr="00B1387C" w:rsidRDefault="00BC3508" w:rsidP="002905ED">
            <w:pPr>
              <w:pStyle w:val="Cuerpo"/>
              <w:jc w:val="both"/>
              <w:rPr>
                <w:rStyle w:val="Ninguno"/>
                <w:rFonts w:cs="Arial"/>
                <w:b/>
                <w:sz w:val="24"/>
                <w:szCs w:val="24"/>
                <w:u w:val="single"/>
              </w:rPr>
            </w:pPr>
            <w:r w:rsidRPr="00B1387C">
              <w:rPr>
                <w:rStyle w:val="Ninguno"/>
                <w:rFonts w:cs="Arial"/>
                <w:b/>
                <w:sz w:val="24"/>
                <w:szCs w:val="24"/>
                <w:u w:val="single"/>
              </w:rPr>
              <w:t xml:space="preserve">Parágrafo 4. </w:t>
            </w:r>
            <w:r w:rsidRPr="00B1387C">
              <w:rPr>
                <w:rStyle w:val="Ninguno"/>
                <w:rFonts w:cs="Arial"/>
                <w:sz w:val="24"/>
                <w:szCs w:val="24"/>
                <w:u w:val="single"/>
              </w:rPr>
              <w:t>Se prohíbe el uso de máquinas expendedoras o dispensadores mecánicos para SEAN, SESN, PTC, soluciones liquidas, Capsulas de vapeo o cualquiera de sus accesorios, en lugares y puntos de venta en los cuales hay libre acceso de los menores de edad. Se debe garantizar que estos dispositivos y accesorios no sean accesibles desde los estantes al público sin ningún tipo de control.</w:t>
            </w:r>
          </w:p>
          <w:p w14:paraId="4297D4E7" w14:textId="77777777" w:rsidR="00BC3508" w:rsidRDefault="00BC3508" w:rsidP="002905ED">
            <w:pPr>
              <w:pStyle w:val="Cuerpo"/>
              <w:jc w:val="both"/>
              <w:rPr>
                <w:rStyle w:val="Ninguno"/>
                <w:rFonts w:cs="Arial"/>
                <w:sz w:val="24"/>
                <w:szCs w:val="24"/>
                <w:u w:val="single"/>
              </w:rPr>
            </w:pPr>
            <w:r w:rsidRPr="00B1387C">
              <w:rPr>
                <w:rStyle w:val="Ninguno"/>
                <w:rFonts w:cs="Arial"/>
                <w:b/>
                <w:bCs/>
                <w:sz w:val="24"/>
                <w:szCs w:val="24"/>
                <w:u w:val="single"/>
              </w:rPr>
              <w:t xml:space="preserve">Parágrafo 5. </w:t>
            </w:r>
            <w:r w:rsidRPr="00B1387C">
              <w:rPr>
                <w:rStyle w:val="Ninguno"/>
                <w:rFonts w:cs="Arial"/>
                <w:b/>
                <w:sz w:val="24"/>
                <w:szCs w:val="24"/>
                <w:u w:val="single"/>
              </w:rPr>
              <w:t xml:space="preserve"> </w:t>
            </w:r>
            <w:r w:rsidRPr="00B1387C">
              <w:rPr>
                <w:rStyle w:val="Ninguno"/>
                <w:rFonts w:cs="Arial"/>
                <w:sz w:val="24"/>
                <w:szCs w:val="24"/>
                <w:u w:val="single"/>
              </w:rPr>
              <w:t>El menor de edad que incurra en la compra, venta, uso, comercialización, intermediación e importación de SAEN, SESN, PTC, soluciones líquidas, Capsulas de Vapeo, o cualquier accesorio de estos dispositivos, se le aplicará la medida correctiva establecida en el parágrafo 1 del artículo 39 de la Ley 1801 de 2016.</w:t>
            </w:r>
          </w:p>
          <w:p w14:paraId="304A8392" w14:textId="4EB2F618" w:rsidR="00E121EE" w:rsidRPr="00B1387C" w:rsidRDefault="00E121EE" w:rsidP="002905ED">
            <w:pPr>
              <w:pStyle w:val="Cuerpo"/>
              <w:jc w:val="both"/>
              <w:rPr>
                <w:rStyle w:val="Ninguno"/>
                <w:rFonts w:cs="Arial"/>
                <w:b/>
                <w:bCs/>
                <w:sz w:val="24"/>
                <w:szCs w:val="24"/>
              </w:rPr>
            </w:pPr>
          </w:p>
        </w:tc>
      </w:tr>
      <w:tr w:rsidR="00BC3508" w:rsidRPr="00B1387C" w14:paraId="006E0018" w14:textId="77777777" w:rsidTr="002905ED">
        <w:tc>
          <w:tcPr>
            <w:tcW w:w="4414" w:type="dxa"/>
          </w:tcPr>
          <w:p w14:paraId="4602348B" w14:textId="77777777" w:rsidR="00BC3508" w:rsidRPr="00B1387C" w:rsidRDefault="00BC3508" w:rsidP="002905ED">
            <w:pPr>
              <w:shd w:val="clear" w:color="auto" w:fill="FFFFFF"/>
              <w:ind w:right="49"/>
              <w:jc w:val="both"/>
              <w:rPr>
                <w:sz w:val="24"/>
                <w:szCs w:val="24"/>
              </w:rPr>
            </w:pPr>
            <w:r w:rsidRPr="00B1387C">
              <w:rPr>
                <w:rFonts w:eastAsia="Times New Roman"/>
                <w:b/>
                <w:bCs/>
                <w:color w:val="000000"/>
                <w:sz w:val="24"/>
                <w:szCs w:val="24"/>
              </w:rPr>
              <w:t>Artículo 4°.-</w:t>
            </w:r>
            <w:r w:rsidRPr="00B1387C">
              <w:rPr>
                <w:rFonts w:eastAsia="Times New Roman"/>
                <w:bCs/>
                <w:color w:val="000000"/>
                <w:sz w:val="24"/>
                <w:szCs w:val="24"/>
              </w:rPr>
              <w:t xml:space="preserve">  </w:t>
            </w:r>
            <w:r w:rsidRPr="00B1387C">
              <w:rPr>
                <w:rFonts w:eastAsia="Times New Roman"/>
                <w:b/>
                <w:bCs/>
                <w:color w:val="000000"/>
                <w:sz w:val="24"/>
                <w:szCs w:val="24"/>
              </w:rPr>
              <w:t xml:space="preserve">Publicidad, promoción y patrocinios de SEAN Y SSSN. </w:t>
            </w:r>
            <w:r w:rsidRPr="00B1387C">
              <w:rPr>
                <w:sz w:val="24"/>
                <w:szCs w:val="24"/>
              </w:rPr>
              <w:t>Las actividades de publicidad, promoción y patrocinio de SEAN y SSSN, con o sin nicotina, deberán, como mínimo:</w:t>
            </w:r>
          </w:p>
          <w:p w14:paraId="5DA69302" w14:textId="77777777" w:rsidR="00BC3508" w:rsidRPr="00B1387C" w:rsidRDefault="00BC3508" w:rsidP="002905ED">
            <w:pPr>
              <w:shd w:val="clear" w:color="auto" w:fill="FFFFFF"/>
              <w:tabs>
                <w:tab w:val="left" w:pos="426"/>
              </w:tabs>
              <w:ind w:right="49"/>
              <w:jc w:val="both"/>
              <w:rPr>
                <w:sz w:val="24"/>
                <w:szCs w:val="24"/>
              </w:rPr>
            </w:pPr>
          </w:p>
          <w:p w14:paraId="5A629DC0" w14:textId="77777777" w:rsidR="00BC3508" w:rsidRDefault="00BC3508" w:rsidP="00BC3508">
            <w:pPr>
              <w:pStyle w:val="Prrafodelista"/>
              <w:numPr>
                <w:ilvl w:val="0"/>
                <w:numId w:val="3"/>
              </w:numPr>
              <w:shd w:val="clear" w:color="auto" w:fill="FFFFFF"/>
              <w:tabs>
                <w:tab w:val="left" w:pos="0"/>
              </w:tabs>
              <w:spacing w:after="0" w:line="240" w:lineRule="auto"/>
              <w:ind w:left="0" w:right="49" w:firstLine="0"/>
              <w:jc w:val="both"/>
              <w:rPr>
                <w:rFonts w:ascii="Arial" w:hAnsi="Arial" w:cs="Arial"/>
                <w:sz w:val="24"/>
                <w:szCs w:val="24"/>
              </w:rPr>
            </w:pPr>
            <w:r w:rsidRPr="00B1387C">
              <w:rPr>
                <w:rFonts w:ascii="Arial" w:hAnsi="Arial" w:cs="Arial"/>
                <w:sz w:val="24"/>
                <w:szCs w:val="24"/>
              </w:rPr>
              <w:t>Especificar claramente si el producto contiene nicotina o puede ser utilizado con soluciones que la contengan;</w:t>
            </w:r>
          </w:p>
          <w:p w14:paraId="144AA96B" w14:textId="77777777" w:rsidR="00BC3508" w:rsidRDefault="00BC3508" w:rsidP="002905ED">
            <w:pPr>
              <w:shd w:val="clear" w:color="auto" w:fill="FFFFFF"/>
              <w:tabs>
                <w:tab w:val="left" w:pos="0"/>
              </w:tabs>
              <w:ind w:right="49"/>
              <w:contextualSpacing/>
              <w:jc w:val="both"/>
            </w:pPr>
          </w:p>
          <w:p w14:paraId="0F52191C" w14:textId="77777777" w:rsidR="00BC3508" w:rsidRDefault="00BC3508" w:rsidP="002905ED">
            <w:pPr>
              <w:shd w:val="clear" w:color="auto" w:fill="FFFFFF"/>
              <w:tabs>
                <w:tab w:val="left" w:pos="0"/>
              </w:tabs>
              <w:ind w:right="49"/>
              <w:contextualSpacing/>
              <w:jc w:val="both"/>
            </w:pPr>
          </w:p>
          <w:p w14:paraId="5B99F33A" w14:textId="77777777" w:rsidR="00BC3508" w:rsidRDefault="00BC3508" w:rsidP="002905ED">
            <w:pPr>
              <w:shd w:val="clear" w:color="auto" w:fill="FFFFFF"/>
              <w:tabs>
                <w:tab w:val="left" w:pos="0"/>
              </w:tabs>
              <w:ind w:right="49"/>
              <w:contextualSpacing/>
              <w:jc w:val="both"/>
            </w:pPr>
          </w:p>
          <w:p w14:paraId="3C14F0C8" w14:textId="77777777" w:rsidR="00BC3508" w:rsidRDefault="00BC3508" w:rsidP="002905ED">
            <w:pPr>
              <w:shd w:val="clear" w:color="auto" w:fill="FFFFFF"/>
              <w:tabs>
                <w:tab w:val="left" w:pos="0"/>
              </w:tabs>
              <w:ind w:right="49"/>
              <w:contextualSpacing/>
              <w:jc w:val="both"/>
            </w:pPr>
          </w:p>
          <w:p w14:paraId="0A65F40A" w14:textId="77777777" w:rsidR="00BC3508" w:rsidRDefault="00BC3508" w:rsidP="002905ED">
            <w:pPr>
              <w:shd w:val="clear" w:color="auto" w:fill="FFFFFF"/>
              <w:tabs>
                <w:tab w:val="left" w:pos="0"/>
              </w:tabs>
              <w:ind w:right="49"/>
              <w:contextualSpacing/>
              <w:jc w:val="both"/>
            </w:pPr>
          </w:p>
          <w:p w14:paraId="044FCCC6" w14:textId="77777777" w:rsidR="00BC3508" w:rsidRDefault="00BC3508" w:rsidP="002905ED">
            <w:pPr>
              <w:shd w:val="clear" w:color="auto" w:fill="FFFFFF"/>
              <w:tabs>
                <w:tab w:val="left" w:pos="0"/>
              </w:tabs>
              <w:ind w:right="49"/>
              <w:contextualSpacing/>
              <w:jc w:val="both"/>
            </w:pPr>
          </w:p>
          <w:p w14:paraId="046F70B2" w14:textId="77777777" w:rsidR="00BC3508" w:rsidRDefault="00BC3508" w:rsidP="002905ED">
            <w:pPr>
              <w:shd w:val="clear" w:color="auto" w:fill="FFFFFF"/>
              <w:tabs>
                <w:tab w:val="left" w:pos="0"/>
              </w:tabs>
              <w:ind w:right="49"/>
              <w:contextualSpacing/>
              <w:jc w:val="both"/>
            </w:pPr>
          </w:p>
          <w:p w14:paraId="424308F2" w14:textId="77777777" w:rsidR="00BC3508" w:rsidRPr="00B1387C" w:rsidRDefault="00BC3508" w:rsidP="002905ED">
            <w:pPr>
              <w:shd w:val="clear" w:color="auto" w:fill="FFFFFF"/>
              <w:tabs>
                <w:tab w:val="left" w:pos="0"/>
              </w:tabs>
              <w:ind w:right="49"/>
              <w:contextualSpacing/>
              <w:jc w:val="both"/>
              <w:rPr>
                <w:sz w:val="24"/>
                <w:szCs w:val="24"/>
              </w:rPr>
            </w:pPr>
          </w:p>
          <w:p w14:paraId="20BB132B" w14:textId="77777777" w:rsidR="00BC3508" w:rsidRDefault="00BC3508" w:rsidP="002905ED">
            <w:pPr>
              <w:shd w:val="clear" w:color="auto" w:fill="FFFFFF"/>
              <w:tabs>
                <w:tab w:val="left" w:pos="426"/>
              </w:tabs>
              <w:ind w:right="49"/>
              <w:jc w:val="both"/>
            </w:pPr>
            <w:r w:rsidRPr="00B1387C">
              <w:rPr>
                <w:sz w:val="24"/>
                <w:szCs w:val="24"/>
              </w:rPr>
              <w:t xml:space="preserve"> </w:t>
            </w:r>
            <w:r w:rsidRPr="00B1387C">
              <w:rPr>
                <w:b/>
                <w:sz w:val="24"/>
                <w:szCs w:val="24"/>
              </w:rPr>
              <w:t>b)</w:t>
            </w:r>
            <w:r w:rsidRPr="00B1387C">
              <w:rPr>
                <w:sz w:val="24"/>
                <w:szCs w:val="24"/>
              </w:rPr>
              <w:t xml:space="preserve"> No dirigirse, ni procurar atraer, expresa o implícitamente, a no fumadores o no consumidores de nicotina y, consiguientemente, indicar que los SEAN no son convenientes para personas que no consumen productos de tabaco;</w:t>
            </w:r>
          </w:p>
          <w:p w14:paraId="43DB17A3" w14:textId="77777777" w:rsidR="00BC3508" w:rsidRPr="00B1387C" w:rsidRDefault="00BC3508" w:rsidP="002905ED">
            <w:pPr>
              <w:shd w:val="clear" w:color="auto" w:fill="FFFFFF"/>
              <w:tabs>
                <w:tab w:val="left" w:pos="426"/>
              </w:tabs>
              <w:ind w:right="49"/>
              <w:jc w:val="both"/>
              <w:rPr>
                <w:sz w:val="24"/>
                <w:szCs w:val="24"/>
              </w:rPr>
            </w:pPr>
          </w:p>
          <w:p w14:paraId="472698D6" w14:textId="77777777" w:rsidR="00BC3508" w:rsidRPr="00B1387C" w:rsidRDefault="00BC3508" w:rsidP="002905ED">
            <w:pPr>
              <w:shd w:val="clear" w:color="auto" w:fill="FFFFFF"/>
              <w:tabs>
                <w:tab w:val="left" w:pos="426"/>
              </w:tabs>
              <w:ind w:right="49"/>
              <w:jc w:val="both"/>
              <w:rPr>
                <w:sz w:val="24"/>
                <w:szCs w:val="24"/>
              </w:rPr>
            </w:pPr>
            <w:r w:rsidRPr="00B1387C">
              <w:rPr>
                <w:b/>
                <w:sz w:val="24"/>
                <w:szCs w:val="24"/>
              </w:rPr>
              <w:t xml:space="preserve"> c)</w:t>
            </w:r>
            <w:r w:rsidRPr="00B1387C">
              <w:rPr>
                <w:sz w:val="24"/>
                <w:szCs w:val="24"/>
              </w:rPr>
              <w:t xml:space="preserve"> No dirigirse, ni procurar atraer, expresa o implícitamente, a menores de edad, especialmente mediante la selección de medios de comunicación, lugares o ámbitos que ellos frecuenten, o imágenes que promuevan proezas sexuales o deportivas;</w:t>
            </w:r>
          </w:p>
          <w:p w14:paraId="2EC234AB" w14:textId="77777777" w:rsidR="00BC3508" w:rsidRPr="00B1387C" w:rsidRDefault="00BC3508" w:rsidP="002905ED">
            <w:pPr>
              <w:shd w:val="clear" w:color="auto" w:fill="FFFFFF"/>
              <w:tabs>
                <w:tab w:val="left" w:pos="426"/>
              </w:tabs>
              <w:ind w:right="49"/>
              <w:jc w:val="both"/>
              <w:rPr>
                <w:sz w:val="24"/>
                <w:szCs w:val="24"/>
              </w:rPr>
            </w:pPr>
            <w:r w:rsidRPr="00B1387C">
              <w:rPr>
                <w:b/>
                <w:sz w:val="24"/>
                <w:szCs w:val="24"/>
              </w:rPr>
              <w:t xml:space="preserve"> d)</w:t>
            </w:r>
            <w:r w:rsidRPr="00B1387C">
              <w:rPr>
                <w:sz w:val="24"/>
                <w:szCs w:val="24"/>
              </w:rPr>
              <w:t xml:space="preserve"> No promover nunca los SEAN para los no fumadores ni presentar su uso como una actividad conveniente en sí misma;</w:t>
            </w:r>
          </w:p>
          <w:p w14:paraId="6B6B3F50" w14:textId="77777777" w:rsidR="00BC3508" w:rsidRPr="00B1387C" w:rsidRDefault="00BC3508" w:rsidP="002905ED">
            <w:pPr>
              <w:shd w:val="clear" w:color="auto" w:fill="FFFFFF"/>
              <w:tabs>
                <w:tab w:val="left" w:pos="426"/>
              </w:tabs>
              <w:ind w:right="49"/>
              <w:jc w:val="both"/>
              <w:rPr>
                <w:sz w:val="24"/>
                <w:szCs w:val="24"/>
              </w:rPr>
            </w:pPr>
            <w:r w:rsidRPr="00B1387C">
              <w:rPr>
                <w:sz w:val="24"/>
                <w:szCs w:val="24"/>
              </w:rPr>
              <w:t xml:space="preserve"> </w:t>
            </w:r>
            <w:r w:rsidRPr="00B1387C">
              <w:rPr>
                <w:b/>
                <w:sz w:val="24"/>
                <w:szCs w:val="24"/>
              </w:rPr>
              <w:t>e)</w:t>
            </w:r>
            <w:r w:rsidRPr="00B1387C">
              <w:rPr>
                <w:sz w:val="24"/>
                <w:szCs w:val="24"/>
              </w:rPr>
              <w:t xml:space="preserve"> No contener nada que razonablemente pudiera suponerse que promovería el consumo de productos de tabaco, por ejemplo:</w:t>
            </w:r>
          </w:p>
          <w:p w14:paraId="0C68CCF0" w14:textId="77777777" w:rsidR="00BC3508" w:rsidRPr="00B1387C" w:rsidRDefault="00BC3508" w:rsidP="002905ED">
            <w:pPr>
              <w:shd w:val="clear" w:color="auto" w:fill="FFFFFF"/>
              <w:tabs>
                <w:tab w:val="left" w:pos="426"/>
              </w:tabs>
              <w:ind w:right="49"/>
              <w:jc w:val="both"/>
              <w:rPr>
                <w:sz w:val="24"/>
                <w:szCs w:val="24"/>
              </w:rPr>
            </w:pPr>
          </w:p>
          <w:p w14:paraId="2B8AC3D1" w14:textId="77777777" w:rsidR="00BC3508" w:rsidRPr="00B1387C" w:rsidRDefault="00BC3508" w:rsidP="002905ED">
            <w:pPr>
              <w:shd w:val="clear" w:color="auto" w:fill="FFFFFF"/>
              <w:tabs>
                <w:tab w:val="left" w:pos="426"/>
              </w:tabs>
              <w:ind w:left="567" w:right="616"/>
              <w:jc w:val="both"/>
              <w:rPr>
                <w:sz w:val="24"/>
                <w:szCs w:val="24"/>
              </w:rPr>
            </w:pPr>
            <w:r w:rsidRPr="00B1387C">
              <w:rPr>
                <w:b/>
                <w:sz w:val="24"/>
                <w:szCs w:val="24"/>
              </w:rPr>
              <w:t>(i)</w:t>
            </w:r>
            <w:r w:rsidRPr="00B1387C">
              <w:rPr>
                <w:sz w:val="24"/>
                <w:szCs w:val="24"/>
              </w:rPr>
              <w:t xml:space="preserve"> el aspecto y/o el uso de productos de tabaco;</w:t>
            </w:r>
          </w:p>
          <w:p w14:paraId="0586FE59" w14:textId="77777777" w:rsidR="00BC3508" w:rsidRPr="00B1387C" w:rsidRDefault="00BC3508" w:rsidP="002905ED">
            <w:pPr>
              <w:shd w:val="clear" w:color="auto" w:fill="FFFFFF"/>
              <w:tabs>
                <w:tab w:val="left" w:pos="426"/>
              </w:tabs>
              <w:ind w:left="567" w:right="616"/>
              <w:jc w:val="both"/>
              <w:rPr>
                <w:sz w:val="24"/>
                <w:szCs w:val="24"/>
              </w:rPr>
            </w:pPr>
            <w:r w:rsidRPr="00B1387C">
              <w:rPr>
                <w:b/>
                <w:sz w:val="24"/>
                <w:szCs w:val="24"/>
              </w:rPr>
              <w:t>(ii)</w:t>
            </w:r>
            <w:r w:rsidRPr="00B1387C">
              <w:rPr>
                <w:sz w:val="24"/>
                <w:szCs w:val="24"/>
              </w:rPr>
              <w:t xml:space="preserve"> el uso de cualquier nombre comercial, diseño, color, emblema, marca, logotipo o insignia, o cualquier otra característica distintiva que el público pudiera relacionar con un producto de tabaco; </w:t>
            </w:r>
          </w:p>
          <w:p w14:paraId="26D85282" w14:textId="77777777" w:rsidR="00BC3508" w:rsidRPr="00B1387C" w:rsidRDefault="00BC3508" w:rsidP="002905ED">
            <w:pPr>
              <w:shd w:val="clear" w:color="auto" w:fill="FFFFFF"/>
              <w:tabs>
                <w:tab w:val="left" w:pos="426"/>
              </w:tabs>
              <w:ind w:left="567" w:right="616"/>
              <w:jc w:val="both"/>
              <w:rPr>
                <w:sz w:val="24"/>
                <w:szCs w:val="24"/>
              </w:rPr>
            </w:pPr>
            <w:r w:rsidRPr="00B1387C">
              <w:rPr>
                <w:b/>
                <w:sz w:val="24"/>
                <w:szCs w:val="24"/>
              </w:rPr>
              <w:t>(iii)</w:t>
            </w:r>
            <w:r w:rsidRPr="00B1387C">
              <w:rPr>
                <w:sz w:val="24"/>
                <w:szCs w:val="24"/>
              </w:rPr>
              <w:t xml:space="preserve"> el uso de los conceptos de e-cigarrillo, cigarrillo electrónico o cualquier otra descripción que razonablemente pudiera suponerse que crearía confusión con la promoción de cigarrillos y otros productos de tabaco combustibles; </w:t>
            </w:r>
          </w:p>
          <w:p w14:paraId="53E20537" w14:textId="77777777" w:rsidR="00BC3508" w:rsidRPr="00B1387C" w:rsidRDefault="00BC3508" w:rsidP="002905ED">
            <w:pPr>
              <w:shd w:val="clear" w:color="auto" w:fill="FFFFFF"/>
              <w:tabs>
                <w:tab w:val="left" w:pos="426"/>
              </w:tabs>
              <w:ind w:left="567" w:right="616"/>
              <w:jc w:val="both"/>
              <w:rPr>
                <w:sz w:val="24"/>
                <w:szCs w:val="24"/>
              </w:rPr>
            </w:pPr>
            <w:r w:rsidRPr="00B1387C">
              <w:rPr>
                <w:b/>
                <w:sz w:val="24"/>
                <w:szCs w:val="24"/>
              </w:rPr>
              <w:t>(iv)</w:t>
            </w:r>
            <w:r w:rsidRPr="00B1387C">
              <w:rPr>
                <w:sz w:val="24"/>
                <w:szCs w:val="24"/>
              </w:rPr>
              <w:t xml:space="preserve"> la presentación de productos de SEAN de forma tal que razonablemente pudiera suponerse que promovería productos de tabaco, incluidas imágenes de productos similares a los productos de tabaco;</w:t>
            </w:r>
          </w:p>
          <w:p w14:paraId="20EEED78" w14:textId="77777777" w:rsidR="00BC3508" w:rsidRPr="00B1387C" w:rsidRDefault="00BC3508" w:rsidP="002905ED">
            <w:pPr>
              <w:shd w:val="clear" w:color="auto" w:fill="FFFFFF"/>
              <w:tabs>
                <w:tab w:val="left" w:pos="426"/>
              </w:tabs>
              <w:ind w:left="567" w:right="616"/>
              <w:jc w:val="both"/>
              <w:rPr>
                <w:sz w:val="24"/>
                <w:szCs w:val="24"/>
              </w:rPr>
            </w:pPr>
            <w:r w:rsidRPr="00B1387C">
              <w:rPr>
                <w:b/>
                <w:sz w:val="24"/>
                <w:szCs w:val="24"/>
              </w:rPr>
              <w:t>v).</w:t>
            </w:r>
            <w:r w:rsidRPr="00B1387C">
              <w:rPr>
                <w:sz w:val="24"/>
                <w:szCs w:val="24"/>
              </w:rPr>
              <w:t xml:space="preserve"> no contener reclamos sanitarios ni medicinales, a menos que el producto haya sido autorizado para tales fines por el organismo de reglamentación competente.</w:t>
            </w:r>
          </w:p>
          <w:p w14:paraId="0918C9F2" w14:textId="77777777" w:rsidR="00BC3508" w:rsidRPr="00B1387C" w:rsidRDefault="00BC3508" w:rsidP="002905ED">
            <w:pPr>
              <w:shd w:val="clear" w:color="auto" w:fill="FFFFFF"/>
              <w:tabs>
                <w:tab w:val="left" w:pos="426"/>
              </w:tabs>
              <w:ind w:right="49"/>
              <w:jc w:val="both"/>
              <w:rPr>
                <w:sz w:val="24"/>
                <w:szCs w:val="24"/>
              </w:rPr>
            </w:pPr>
          </w:p>
          <w:p w14:paraId="170808FB" w14:textId="77777777" w:rsidR="00BC3508" w:rsidRPr="00B1387C" w:rsidRDefault="00BC3508" w:rsidP="002905ED">
            <w:pPr>
              <w:shd w:val="clear" w:color="auto" w:fill="FFFFFF"/>
              <w:tabs>
                <w:tab w:val="left" w:pos="426"/>
              </w:tabs>
              <w:ind w:right="49"/>
              <w:jc w:val="both"/>
              <w:rPr>
                <w:b/>
                <w:sz w:val="24"/>
                <w:szCs w:val="24"/>
              </w:rPr>
            </w:pPr>
          </w:p>
          <w:p w14:paraId="2A4D4446" w14:textId="77777777" w:rsidR="00BC3508" w:rsidRPr="00B1387C" w:rsidRDefault="00BC3508" w:rsidP="002905ED">
            <w:pPr>
              <w:shd w:val="clear" w:color="auto" w:fill="FFFFFF"/>
              <w:tabs>
                <w:tab w:val="left" w:pos="426"/>
              </w:tabs>
              <w:ind w:right="49"/>
              <w:jc w:val="both"/>
              <w:rPr>
                <w:b/>
                <w:sz w:val="24"/>
                <w:szCs w:val="24"/>
              </w:rPr>
            </w:pPr>
          </w:p>
          <w:p w14:paraId="71410905" w14:textId="77777777" w:rsidR="00BC3508" w:rsidRPr="00B1387C" w:rsidRDefault="00BC3508" w:rsidP="002905ED">
            <w:pPr>
              <w:shd w:val="clear" w:color="auto" w:fill="FFFFFF"/>
              <w:tabs>
                <w:tab w:val="left" w:pos="426"/>
              </w:tabs>
              <w:ind w:right="49"/>
              <w:jc w:val="both"/>
              <w:rPr>
                <w:sz w:val="24"/>
                <w:szCs w:val="24"/>
              </w:rPr>
            </w:pPr>
            <w:r w:rsidRPr="00B1387C">
              <w:rPr>
                <w:b/>
                <w:sz w:val="24"/>
                <w:szCs w:val="24"/>
              </w:rPr>
              <w:t>f)</w:t>
            </w:r>
            <w:r w:rsidRPr="00B1387C">
              <w:rPr>
                <w:sz w:val="24"/>
                <w:szCs w:val="24"/>
              </w:rPr>
              <w:t xml:space="preserve"> Los cigarrillos electrónicos y otros productos que contengan nicotina se deberán presentar sólo como una alternativa al tabaco y deberán incluir advertencias de que el doble uso no reducirá sustancialmente los peligros del hábito de fumar;</w:t>
            </w:r>
          </w:p>
          <w:p w14:paraId="6703EB9E" w14:textId="77777777" w:rsidR="00BC3508" w:rsidRPr="00B1387C" w:rsidRDefault="00BC3508" w:rsidP="002905ED">
            <w:pPr>
              <w:shd w:val="clear" w:color="auto" w:fill="FFFFFF"/>
              <w:tabs>
                <w:tab w:val="left" w:pos="426"/>
              </w:tabs>
              <w:ind w:right="49"/>
              <w:jc w:val="both"/>
              <w:rPr>
                <w:sz w:val="24"/>
                <w:szCs w:val="24"/>
              </w:rPr>
            </w:pPr>
            <w:r w:rsidRPr="00B1387C">
              <w:rPr>
                <w:b/>
                <w:sz w:val="24"/>
                <w:szCs w:val="24"/>
              </w:rPr>
              <w:t xml:space="preserve"> g)</w:t>
            </w:r>
            <w:r w:rsidRPr="00B1387C">
              <w:rPr>
                <w:sz w:val="24"/>
                <w:szCs w:val="24"/>
              </w:rPr>
              <w:t xml:space="preserve">  No menoscabar ninguna medida de control del tabaco, ni promover el uso de </w:t>
            </w:r>
            <w:r w:rsidRPr="00B1387C">
              <w:rPr>
                <w:strike/>
                <w:sz w:val="24"/>
                <w:szCs w:val="24"/>
              </w:rPr>
              <w:t>SEAN</w:t>
            </w:r>
            <w:r w:rsidRPr="00B1387C">
              <w:rPr>
                <w:sz w:val="24"/>
                <w:szCs w:val="24"/>
              </w:rPr>
              <w:t xml:space="preserve"> en lugares en los que esté prohibido fumar;</w:t>
            </w:r>
          </w:p>
          <w:p w14:paraId="1C72EE55" w14:textId="77777777" w:rsidR="00BC3508" w:rsidRPr="00B1387C" w:rsidRDefault="00BC3508" w:rsidP="002905ED">
            <w:pPr>
              <w:shd w:val="clear" w:color="auto" w:fill="FFFFFF"/>
              <w:tabs>
                <w:tab w:val="left" w:pos="426"/>
              </w:tabs>
              <w:ind w:right="49"/>
              <w:jc w:val="both"/>
              <w:rPr>
                <w:sz w:val="24"/>
                <w:szCs w:val="24"/>
              </w:rPr>
            </w:pPr>
            <w:r w:rsidRPr="00B1387C">
              <w:rPr>
                <w:b/>
                <w:sz w:val="24"/>
                <w:szCs w:val="24"/>
              </w:rPr>
              <w:t>h)</w:t>
            </w:r>
            <w:r w:rsidRPr="00B1387C">
              <w:rPr>
                <w:sz w:val="24"/>
                <w:szCs w:val="24"/>
              </w:rPr>
              <w:t xml:space="preserve"> Incluir información fidedigna acerca de los ingredientes del producto distintos de la nicotina, y presentar esa información de modo que no tergiverse las pruebas sobre los riesgos;</w:t>
            </w:r>
          </w:p>
          <w:p w14:paraId="002DF5DE" w14:textId="77777777" w:rsidR="00BC3508" w:rsidRPr="00B1387C" w:rsidRDefault="00BC3508" w:rsidP="002905ED">
            <w:pPr>
              <w:shd w:val="clear" w:color="auto" w:fill="FFFFFF"/>
              <w:tabs>
                <w:tab w:val="left" w:pos="426"/>
              </w:tabs>
              <w:ind w:right="49"/>
              <w:jc w:val="both"/>
              <w:rPr>
                <w:sz w:val="24"/>
                <w:szCs w:val="24"/>
              </w:rPr>
            </w:pPr>
            <w:r w:rsidRPr="00B1387C">
              <w:rPr>
                <w:b/>
                <w:sz w:val="24"/>
                <w:szCs w:val="24"/>
              </w:rPr>
              <w:t xml:space="preserve"> i)</w:t>
            </w:r>
            <w:r w:rsidRPr="00B1387C">
              <w:rPr>
                <w:sz w:val="24"/>
                <w:szCs w:val="24"/>
              </w:rPr>
              <w:t xml:space="preserve"> No relacionar esos productos con los juegos de azar, el alcohol, las drogas ilícitas u otras actividades o lugares en los que el uso de esos productos sería inseguro o imprudente.</w:t>
            </w:r>
          </w:p>
          <w:p w14:paraId="7E3E07F5" w14:textId="77777777" w:rsidR="00BC3508" w:rsidRPr="00B1387C" w:rsidRDefault="00BC3508" w:rsidP="002905ED">
            <w:pPr>
              <w:shd w:val="clear" w:color="auto" w:fill="FFFFFF"/>
              <w:tabs>
                <w:tab w:val="left" w:pos="426"/>
              </w:tabs>
              <w:ind w:right="49"/>
              <w:jc w:val="both"/>
              <w:rPr>
                <w:sz w:val="24"/>
                <w:szCs w:val="24"/>
              </w:rPr>
            </w:pPr>
            <w:r w:rsidRPr="00B1387C">
              <w:rPr>
                <w:b/>
                <w:sz w:val="24"/>
                <w:szCs w:val="24"/>
              </w:rPr>
              <w:t>j)</w:t>
            </w:r>
            <w:r w:rsidRPr="00B1387C">
              <w:rPr>
                <w:sz w:val="24"/>
                <w:szCs w:val="24"/>
              </w:rPr>
              <w:t xml:space="preserve"> No realizar declaraciones implícitas o explícitas sobre la eficacia de los SEAN/SSSN como ayuda para dejar de fumar.</w:t>
            </w:r>
          </w:p>
          <w:p w14:paraId="2CC438B1" w14:textId="77777777" w:rsidR="00BC3508" w:rsidRPr="00B1387C" w:rsidRDefault="00BC3508" w:rsidP="002905ED">
            <w:pPr>
              <w:shd w:val="clear" w:color="auto" w:fill="FFFFFF"/>
              <w:tabs>
                <w:tab w:val="left" w:pos="426"/>
              </w:tabs>
              <w:ind w:right="49"/>
              <w:jc w:val="both"/>
              <w:rPr>
                <w:sz w:val="24"/>
                <w:szCs w:val="24"/>
              </w:rPr>
            </w:pPr>
            <w:r w:rsidRPr="00B1387C">
              <w:rPr>
                <w:b/>
                <w:sz w:val="24"/>
                <w:szCs w:val="24"/>
              </w:rPr>
              <w:t>k)</w:t>
            </w:r>
            <w:r w:rsidRPr="00B1387C">
              <w:rPr>
                <w:sz w:val="24"/>
                <w:szCs w:val="24"/>
              </w:rPr>
              <w:t xml:space="preserve"> No realizar declaraciones implícitas o explícitas sobre la inocuidad de los SEAN/SSSN o su carácter no adictivo</w:t>
            </w:r>
          </w:p>
          <w:p w14:paraId="7EBFBBBC" w14:textId="77777777" w:rsidR="00BC3508" w:rsidRPr="00B1387C" w:rsidRDefault="00BC3508" w:rsidP="002905ED">
            <w:pPr>
              <w:shd w:val="clear" w:color="auto" w:fill="FFFFFF"/>
              <w:tabs>
                <w:tab w:val="left" w:pos="426"/>
              </w:tabs>
              <w:ind w:right="49"/>
              <w:jc w:val="both"/>
              <w:rPr>
                <w:sz w:val="24"/>
                <w:szCs w:val="24"/>
              </w:rPr>
            </w:pPr>
            <w:r w:rsidRPr="00B1387C">
              <w:rPr>
                <w:b/>
                <w:sz w:val="24"/>
                <w:szCs w:val="24"/>
              </w:rPr>
              <w:t>l)</w:t>
            </w:r>
            <w:r w:rsidRPr="00B1387C">
              <w:rPr>
                <w:sz w:val="24"/>
                <w:szCs w:val="24"/>
              </w:rPr>
              <w:t xml:space="preserve"> No realizar declaraciones implícitas o explícitas sobre la seguridad o adicción de los SEAN/SSSN en comparación con otros productos</w:t>
            </w:r>
          </w:p>
          <w:p w14:paraId="1C92088B" w14:textId="77777777" w:rsidR="00BC3508" w:rsidRPr="00B1387C" w:rsidRDefault="00BC3508" w:rsidP="002905ED">
            <w:pPr>
              <w:shd w:val="clear" w:color="auto" w:fill="FFFFFF"/>
              <w:ind w:right="49"/>
              <w:jc w:val="both"/>
              <w:rPr>
                <w:sz w:val="24"/>
                <w:szCs w:val="24"/>
              </w:rPr>
            </w:pPr>
          </w:p>
          <w:p w14:paraId="295E900B" w14:textId="77777777" w:rsidR="00BC3508" w:rsidRDefault="00BC3508" w:rsidP="002905ED">
            <w:pPr>
              <w:shd w:val="clear" w:color="auto" w:fill="FFFFFF"/>
              <w:ind w:right="49"/>
              <w:jc w:val="both"/>
              <w:rPr>
                <w:b/>
              </w:rPr>
            </w:pPr>
          </w:p>
          <w:p w14:paraId="2BC8BDC7" w14:textId="77777777" w:rsidR="00BC3508" w:rsidRDefault="00BC3508" w:rsidP="002905ED">
            <w:pPr>
              <w:shd w:val="clear" w:color="auto" w:fill="FFFFFF"/>
              <w:ind w:right="49"/>
              <w:jc w:val="both"/>
              <w:rPr>
                <w:b/>
              </w:rPr>
            </w:pPr>
          </w:p>
          <w:p w14:paraId="4F255595" w14:textId="77777777" w:rsidR="00BC3508" w:rsidRDefault="00BC3508" w:rsidP="002905ED">
            <w:pPr>
              <w:shd w:val="clear" w:color="auto" w:fill="FFFFFF"/>
              <w:ind w:right="49"/>
              <w:jc w:val="both"/>
              <w:rPr>
                <w:b/>
              </w:rPr>
            </w:pPr>
          </w:p>
          <w:p w14:paraId="66510A3F" w14:textId="77777777" w:rsidR="00BC3508" w:rsidRDefault="00BC3508" w:rsidP="002905ED">
            <w:pPr>
              <w:shd w:val="clear" w:color="auto" w:fill="FFFFFF"/>
              <w:ind w:right="49"/>
              <w:jc w:val="both"/>
              <w:rPr>
                <w:b/>
              </w:rPr>
            </w:pPr>
          </w:p>
          <w:p w14:paraId="4E02F9EA" w14:textId="77777777" w:rsidR="00BC3508" w:rsidRDefault="00BC3508" w:rsidP="002905ED">
            <w:pPr>
              <w:shd w:val="clear" w:color="auto" w:fill="FFFFFF"/>
              <w:ind w:right="49"/>
              <w:jc w:val="both"/>
              <w:rPr>
                <w:b/>
              </w:rPr>
            </w:pPr>
          </w:p>
          <w:p w14:paraId="633A567B" w14:textId="77777777" w:rsidR="00BC3508" w:rsidRDefault="00BC3508" w:rsidP="002905ED">
            <w:pPr>
              <w:shd w:val="clear" w:color="auto" w:fill="FFFFFF"/>
              <w:ind w:right="49"/>
              <w:jc w:val="both"/>
              <w:rPr>
                <w:b/>
              </w:rPr>
            </w:pPr>
          </w:p>
          <w:p w14:paraId="501489AB" w14:textId="77777777" w:rsidR="00BC3508" w:rsidRDefault="00BC3508" w:rsidP="002905ED">
            <w:pPr>
              <w:shd w:val="clear" w:color="auto" w:fill="FFFFFF"/>
              <w:ind w:right="49"/>
              <w:jc w:val="both"/>
              <w:rPr>
                <w:b/>
              </w:rPr>
            </w:pPr>
          </w:p>
          <w:p w14:paraId="3EF24EEC" w14:textId="77777777" w:rsidR="00BC3508" w:rsidRDefault="00BC3508" w:rsidP="002905ED">
            <w:pPr>
              <w:shd w:val="clear" w:color="auto" w:fill="FFFFFF"/>
              <w:ind w:right="49"/>
              <w:jc w:val="both"/>
              <w:rPr>
                <w:b/>
              </w:rPr>
            </w:pPr>
          </w:p>
          <w:p w14:paraId="70CA797D" w14:textId="77777777" w:rsidR="00BC3508" w:rsidRDefault="00BC3508" w:rsidP="002905ED">
            <w:pPr>
              <w:shd w:val="clear" w:color="auto" w:fill="FFFFFF"/>
              <w:ind w:right="49"/>
              <w:jc w:val="both"/>
              <w:rPr>
                <w:b/>
              </w:rPr>
            </w:pPr>
          </w:p>
          <w:p w14:paraId="22A3B4BC" w14:textId="77777777" w:rsidR="00BC3508" w:rsidRDefault="00BC3508" w:rsidP="002905ED">
            <w:pPr>
              <w:shd w:val="clear" w:color="auto" w:fill="FFFFFF"/>
              <w:ind w:right="49"/>
              <w:jc w:val="both"/>
              <w:rPr>
                <w:b/>
              </w:rPr>
            </w:pPr>
          </w:p>
          <w:p w14:paraId="7D5961BE" w14:textId="77777777" w:rsidR="00BC3508" w:rsidRDefault="00BC3508" w:rsidP="002905ED">
            <w:pPr>
              <w:shd w:val="clear" w:color="auto" w:fill="FFFFFF"/>
              <w:ind w:right="49"/>
              <w:jc w:val="both"/>
              <w:rPr>
                <w:b/>
              </w:rPr>
            </w:pPr>
          </w:p>
          <w:p w14:paraId="6907A0DE" w14:textId="77777777" w:rsidR="00BC3508" w:rsidRDefault="00BC3508" w:rsidP="002905ED">
            <w:pPr>
              <w:shd w:val="clear" w:color="auto" w:fill="FFFFFF"/>
              <w:ind w:right="49"/>
              <w:jc w:val="both"/>
              <w:rPr>
                <w:b/>
              </w:rPr>
            </w:pPr>
          </w:p>
          <w:p w14:paraId="64B365BF" w14:textId="77777777" w:rsidR="00BC3508" w:rsidRDefault="00BC3508" w:rsidP="002905ED">
            <w:pPr>
              <w:shd w:val="clear" w:color="auto" w:fill="FFFFFF"/>
              <w:ind w:right="49"/>
              <w:jc w:val="both"/>
              <w:rPr>
                <w:b/>
              </w:rPr>
            </w:pPr>
          </w:p>
          <w:p w14:paraId="51534F51" w14:textId="77777777" w:rsidR="00BC3508" w:rsidRDefault="00BC3508" w:rsidP="002905ED">
            <w:pPr>
              <w:shd w:val="clear" w:color="auto" w:fill="FFFFFF"/>
              <w:ind w:right="49"/>
              <w:jc w:val="both"/>
              <w:rPr>
                <w:b/>
              </w:rPr>
            </w:pPr>
          </w:p>
          <w:p w14:paraId="0416A4BB" w14:textId="77777777" w:rsidR="00BC3508" w:rsidRDefault="00BC3508" w:rsidP="002905ED">
            <w:pPr>
              <w:shd w:val="clear" w:color="auto" w:fill="FFFFFF"/>
              <w:ind w:right="49"/>
              <w:jc w:val="both"/>
              <w:rPr>
                <w:b/>
              </w:rPr>
            </w:pPr>
          </w:p>
          <w:p w14:paraId="73BA464A" w14:textId="77777777" w:rsidR="00BC3508" w:rsidRDefault="00BC3508" w:rsidP="002905ED">
            <w:pPr>
              <w:shd w:val="clear" w:color="auto" w:fill="FFFFFF"/>
              <w:ind w:right="49"/>
              <w:jc w:val="both"/>
              <w:rPr>
                <w:b/>
              </w:rPr>
            </w:pPr>
          </w:p>
          <w:p w14:paraId="4C27731A" w14:textId="77777777" w:rsidR="00BC3508" w:rsidRDefault="00BC3508" w:rsidP="002905ED">
            <w:pPr>
              <w:shd w:val="clear" w:color="auto" w:fill="FFFFFF"/>
              <w:ind w:right="49"/>
              <w:jc w:val="both"/>
              <w:rPr>
                <w:b/>
              </w:rPr>
            </w:pPr>
          </w:p>
          <w:p w14:paraId="20778DC8" w14:textId="77777777" w:rsidR="00BC3508" w:rsidRDefault="00BC3508" w:rsidP="002905ED">
            <w:pPr>
              <w:shd w:val="clear" w:color="auto" w:fill="FFFFFF"/>
              <w:ind w:right="49"/>
              <w:jc w:val="both"/>
              <w:rPr>
                <w:b/>
              </w:rPr>
            </w:pPr>
          </w:p>
          <w:p w14:paraId="2586E343" w14:textId="77777777" w:rsidR="00BC3508" w:rsidRDefault="00BC3508" w:rsidP="002905ED">
            <w:pPr>
              <w:shd w:val="clear" w:color="auto" w:fill="FFFFFF"/>
              <w:ind w:right="49"/>
              <w:jc w:val="both"/>
              <w:rPr>
                <w:b/>
              </w:rPr>
            </w:pPr>
          </w:p>
          <w:p w14:paraId="42C93E42" w14:textId="77777777" w:rsidR="00BC3508" w:rsidRDefault="00BC3508" w:rsidP="002905ED">
            <w:pPr>
              <w:shd w:val="clear" w:color="auto" w:fill="FFFFFF"/>
              <w:ind w:right="49"/>
              <w:jc w:val="both"/>
              <w:rPr>
                <w:b/>
              </w:rPr>
            </w:pPr>
          </w:p>
          <w:p w14:paraId="3D66374E" w14:textId="77777777" w:rsidR="00BC3508" w:rsidRDefault="00BC3508" w:rsidP="002905ED">
            <w:pPr>
              <w:shd w:val="clear" w:color="auto" w:fill="FFFFFF"/>
              <w:ind w:right="49"/>
              <w:jc w:val="both"/>
              <w:rPr>
                <w:b/>
              </w:rPr>
            </w:pPr>
          </w:p>
          <w:p w14:paraId="15647033" w14:textId="77777777" w:rsidR="00BC3508" w:rsidRDefault="00BC3508" w:rsidP="002905ED">
            <w:pPr>
              <w:shd w:val="clear" w:color="auto" w:fill="FFFFFF"/>
              <w:ind w:right="49"/>
              <w:jc w:val="both"/>
              <w:rPr>
                <w:b/>
              </w:rPr>
            </w:pPr>
          </w:p>
          <w:p w14:paraId="4931053B" w14:textId="758D3961" w:rsidR="00BC3508" w:rsidRDefault="00BC3508" w:rsidP="002905ED">
            <w:pPr>
              <w:shd w:val="clear" w:color="auto" w:fill="FFFFFF"/>
              <w:ind w:right="49"/>
              <w:jc w:val="both"/>
              <w:rPr>
                <w:b/>
              </w:rPr>
            </w:pPr>
          </w:p>
          <w:p w14:paraId="45DF26D7" w14:textId="1CE1CF76" w:rsidR="00E121EE" w:rsidRDefault="00E121EE" w:rsidP="002905ED">
            <w:pPr>
              <w:shd w:val="clear" w:color="auto" w:fill="FFFFFF"/>
              <w:ind w:right="49"/>
              <w:jc w:val="both"/>
              <w:rPr>
                <w:b/>
              </w:rPr>
            </w:pPr>
          </w:p>
          <w:p w14:paraId="1DE0B50A" w14:textId="508E0BEF" w:rsidR="00E121EE" w:rsidRDefault="00E121EE" w:rsidP="002905ED">
            <w:pPr>
              <w:shd w:val="clear" w:color="auto" w:fill="FFFFFF"/>
              <w:ind w:right="49"/>
              <w:jc w:val="both"/>
              <w:rPr>
                <w:b/>
              </w:rPr>
            </w:pPr>
          </w:p>
          <w:p w14:paraId="746CBEB7" w14:textId="0ADD6C18" w:rsidR="00E121EE" w:rsidRDefault="00E121EE" w:rsidP="002905ED">
            <w:pPr>
              <w:shd w:val="clear" w:color="auto" w:fill="FFFFFF"/>
              <w:ind w:right="49"/>
              <w:jc w:val="both"/>
              <w:rPr>
                <w:b/>
              </w:rPr>
            </w:pPr>
          </w:p>
          <w:p w14:paraId="6B8880B3" w14:textId="6EBE44C4" w:rsidR="00E121EE" w:rsidRDefault="00E121EE" w:rsidP="002905ED">
            <w:pPr>
              <w:shd w:val="clear" w:color="auto" w:fill="FFFFFF"/>
              <w:ind w:right="49"/>
              <w:jc w:val="both"/>
              <w:rPr>
                <w:b/>
              </w:rPr>
            </w:pPr>
          </w:p>
          <w:p w14:paraId="14610938" w14:textId="69AB601D" w:rsidR="00E121EE" w:rsidRDefault="00E121EE" w:rsidP="002905ED">
            <w:pPr>
              <w:shd w:val="clear" w:color="auto" w:fill="FFFFFF"/>
              <w:ind w:right="49"/>
              <w:jc w:val="both"/>
              <w:rPr>
                <w:b/>
              </w:rPr>
            </w:pPr>
          </w:p>
          <w:p w14:paraId="6E933045" w14:textId="1FAFAAF3" w:rsidR="00E121EE" w:rsidRDefault="00E121EE" w:rsidP="002905ED">
            <w:pPr>
              <w:shd w:val="clear" w:color="auto" w:fill="FFFFFF"/>
              <w:ind w:right="49"/>
              <w:jc w:val="both"/>
              <w:rPr>
                <w:b/>
              </w:rPr>
            </w:pPr>
          </w:p>
          <w:p w14:paraId="313DE4B3" w14:textId="77777777" w:rsidR="00E121EE" w:rsidRDefault="00E121EE" w:rsidP="002905ED">
            <w:pPr>
              <w:shd w:val="clear" w:color="auto" w:fill="FFFFFF"/>
              <w:ind w:right="49"/>
              <w:jc w:val="both"/>
              <w:rPr>
                <w:b/>
              </w:rPr>
            </w:pPr>
          </w:p>
          <w:p w14:paraId="78A284D1" w14:textId="77777777" w:rsidR="00BC3508" w:rsidRDefault="00BC3508" w:rsidP="002905ED">
            <w:pPr>
              <w:shd w:val="clear" w:color="auto" w:fill="FFFFFF"/>
              <w:ind w:right="49"/>
              <w:jc w:val="both"/>
              <w:rPr>
                <w:b/>
              </w:rPr>
            </w:pPr>
          </w:p>
          <w:p w14:paraId="0DCE44B5" w14:textId="77777777" w:rsidR="00BC3508" w:rsidRDefault="00BC3508" w:rsidP="002905ED">
            <w:pPr>
              <w:shd w:val="clear" w:color="auto" w:fill="FFFFFF"/>
              <w:ind w:right="49"/>
              <w:jc w:val="both"/>
              <w:rPr>
                <w:b/>
              </w:rPr>
            </w:pPr>
          </w:p>
          <w:p w14:paraId="3D2E941E" w14:textId="77777777" w:rsidR="00BC3508" w:rsidRDefault="00BC3508" w:rsidP="002905ED">
            <w:pPr>
              <w:shd w:val="clear" w:color="auto" w:fill="FFFFFF"/>
              <w:ind w:right="49"/>
              <w:jc w:val="both"/>
              <w:rPr>
                <w:b/>
              </w:rPr>
            </w:pPr>
          </w:p>
          <w:p w14:paraId="3EF51DDD" w14:textId="77777777" w:rsidR="00BC3508" w:rsidRPr="00B1387C" w:rsidRDefault="00BC3508" w:rsidP="002905ED">
            <w:pPr>
              <w:shd w:val="clear" w:color="auto" w:fill="FFFFFF"/>
              <w:ind w:right="49"/>
              <w:jc w:val="both"/>
              <w:rPr>
                <w:sz w:val="24"/>
                <w:szCs w:val="24"/>
              </w:rPr>
            </w:pPr>
            <w:r w:rsidRPr="00B1387C">
              <w:rPr>
                <w:b/>
                <w:sz w:val="24"/>
                <w:szCs w:val="24"/>
              </w:rPr>
              <w:t>Parágrafo transitorio.</w:t>
            </w:r>
            <w:r w:rsidRPr="00B1387C">
              <w:rPr>
                <w:sz w:val="24"/>
                <w:szCs w:val="24"/>
              </w:rPr>
              <w:t xml:space="preserve"> Se concede un plazo de un (1) año a partir de la vigencia de esta ley para aplicar el contenido de este artículo.</w:t>
            </w:r>
          </w:p>
          <w:p w14:paraId="5C876E64" w14:textId="77777777" w:rsidR="00BC3508" w:rsidRPr="00B1387C" w:rsidRDefault="00BC3508" w:rsidP="002905E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Style w:val="Ninguno"/>
                <w:rFonts w:cs="Arial"/>
                <w:b/>
                <w:bCs/>
                <w:sz w:val="24"/>
                <w:szCs w:val="24"/>
              </w:rPr>
            </w:pPr>
          </w:p>
        </w:tc>
        <w:tc>
          <w:tcPr>
            <w:tcW w:w="4414" w:type="dxa"/>
          </w:tcPr>
          <w:p w14:paraId="52A2DAA1" w14:textId="77777777" w:rsidR="00BC3508" w:rsidRPr="00B1387C" w:rsidRDefault="00BC3508" w:rsidP="002905ED">
            <w:pPr>
              <w:pStyle w:val="Cuerpo"/>
              <w:jc w:val="both"/>
              <w:rPr>
                <w:rStyle w:val="Ninguno"/>
                <w:rFonts w:cs="Arial"/>
                <w:sz w:val="24"/>
                <w:szCs w:val="24"/>
              </w:rPr>
            </w:pPr>
            <w:r w:rsidRPr="00B1387C">
              <w:rPr>
                <w:rStyle w:val="Ninguno"/>
                <w:rFonts w:cs="Arial"/>
                <w:b/>
                <w:bCs/>
                <w:sz w:val="24"/>
                <w:szCs w:val="24"/>
              </w:rPr>
              <w:t>Artículo 4°.  Publicidad, promoción y patrocinios de SEAN, SESN y PTC</w:t>
            </w:r>
            <w:r w:rsidRPr="00B1387C">
              <w:rPr>
                <w:rStyle w:val="Ninguno"/>
                <w:rFonts w:cs="Arial"/>
                <w:sz w:val="24"/>
                <w:szCs w:val="24"/>
              </w:rPr>
              <w:t>. Las actividades de publicidad, promoción y patrocinio de SEAN, SESN y PTC deberán como mínimo:</w:t>
            </w:r>
          </w:p>
          <w:p w14:paraId="4CAA2655" w14:textId="77777777" w:rsidR="00BC3508" w:rsidRPr="00B1387C" w:rsidRDefault="00BC3508" w:rsidP="002905ED">
            <w:pPr>
              <w:pStyle w:val="Cuerpo"/>
              <w:jc w:val="both"/>
              <w:rPr>
                <w:rStyle w:val="Ninguno"/>
                <w:rFonts w:cs="Arial"/>
                <w:sz w:val="24"/>
                <w:szCs w:val="24"/>
              </w:rPr>
            </w:pPr>
          </w:p>
          <w:p w14:paraId="368D6E89" w14:textId="77777777" w:rsidR="00BC3508" w:rsidRPr="00B1387C" w:rsidRDefault="00BC3508" w:rsidP="00BC3508">
            <w:pPr>
              <w:pStyle w:val="Prrafodelista"/>
              <w:numPr>
                <w:ilvl w:val="0"/>
                <w:numId w:val="26"/>
              </w:numPr>
              <w:pBdr>
                <w:top w:val="nil"/>
                <w:left w:val="nil"/>
                <w:bottom w:val="nil"/>
                <w:right w:val="nil"/>
                <w:between w:val="nil"/>
                <w:bar w:val="nil"/>
              </w:pBdr>
              <w:spacing w:after="0" w:line="240" w:lineRule="auto"/>
              <w:contextualSpacing w:val="0"/>
              <w:jc w:val="both"/>
              <w:rPr>
                <w:rFonts w:ascii="Arial" w:hAnsi="Arial" w:cs="Arial"/>
                <w:sz w:val="24"/>
                <w:szCs w:val="24"/>
                <w:u w:val="single"/>
              </w:rPr>
            </w:pPr>
            <w:r w:rsidRPr="00B1387C">
              <w:rPr>
                <w:rStyle w:val="Ninguno"/>
                <w:rFonts w:ascii="Arial" w:hAnsi="Arial" w:cs="Arial"/>
                <w:sz w:val="24"/>
                <w:szCs w:val="24"/>
                <w:u w:val="single"/>
              </w:rPr>
              <w:t xml:space="preserve">Ningún </w:t>
            </w:r>
            <w:r w:rsidRPr="00B1387C">
              <w:rPr>
                <w:rStyle w:val="Ninguno"/>
                <w:rFonts w:ascii="Arial" w:hAnsi="Arial" w:cs="Arial"/>
                <w:color w:val="222222"/>
                <w:sz w:val="24"/>
                <w:szCs w:val="24"/>
                <w:u w:val="single"/>
              </w:rPr>
              <w:t>fabricante, importador, distribuidor, comercializador o establecimiento de comercio de SEAN, SESN, PTC, soluciones líquidas, Capsulas de Vapeo o accesorios de estos dispositivos puede dirigir de forma directa o indirecta la publicidad, promoción o comercialización de estos productos a personas menores de 18 años</w:t>
            </w:r>
          </w:p>
          <w:p w14:paraId="6AD64792" w14:textId="77777777" w:rsidR="00BC3508" w:rsidRPr="00B1387C" w:rsidRDefault="00BC3508" w:rsidP="00BC3508">
            <w:pPr>
              <w:pStyle w:val="Prrafodelista"/>
              <w:numPr>
                <w:ilvl w:val="0"/>
                <w:numId w:val="26"/>
              </w:numPr>
              <w:pBdr>
                <w:top w:val="nil"/>
                <w:left w:val="nil"/>
                <w:bottom w:val="nil"/>
                <w:right w:val="nil"/>
                <w:between w:val="nil"/>
                <w:bar w:val="nil"/>
              </w:pBdr>
              <w:spacing w:after="0" w:line="240" w:lineRule="auto"/>
              <w:contextualSpacing w:val="0"/>
              <w:jc w:val="both"/>
              <w:rPr>
                <w:rFonts w:ascii="Arial" w:hAnsi="Arial" w:cs="Arial"/>
                <w:sz w:val="24"/>
                <w:szCs w:val="24"/>
              </w:rPr>
            </w:pPr>
            <w:r w:rsidRPr="00B1387C">
              <w:rPr>
                <w:rStyle w:val="Ninguno"/>
                <w:rFonts w:ascii="Arial" w:hAnsi="Arial" w:cs="Arial"/>
                <w:sz w:val="24"/>
                <w:szCs w:val="24"/>
              </w:rPr>
              <w:t xml:space="preserve">No dirigirse, ni procurar atraer, expresa o implícitamente, a no fumadores o no consumidores de nicotina y, consiguientemente, indicar que </w:t>
            </w:r>
            <w:r w:rsidRPr="00B1387C">
              <w:rPr>
                <w:rStyle w:val="Ninguno"/>
                <w:rFonts w:ascii="Arial" w:hAnsi="Arial" w:cs="Arial"/>
                <w:sz w:val="24"/>
                <w:szCs w:val="24"/>
                <w:u w:val="single"/>
              </w:rPr>
              <w:t>estos dispositivos</w:t>
            </w:r>
            <w:r w:rsidRPr="00B1387C">
              <w:rPr>
                <w:rStyle w:val="Ninguno"/>
                <w:rFonts w:ascii="Arial" w:hAnsi="Arial" w:cs="Arial"/>
                <w:sz w:val="24"/>
                <w:szCs w:val="24"/>
              </w:rPr>
              <w:t xml:space="preserve"> no son convenientes para personas que no consumen productos de tabaco;</w:t>
            </w:r>
          </w:p>
          <w:p w14:paraId="3984A905" w14:textId="77777777" w:rsidR="00BC3508" w:rsidRPr="00B1387C" w:rsidRDefault="00BC3508" w:rsidP="00BC3508">
            <w:pPr>
              <w:pStyle w:val="Prrafodelista"/>
              <w:numPr>
                <w:ilvl w:val="0"/>
                <w:numId w:val="26"/>
              </w:numPr>
              <w:pBdr>
                <w:top w:val="nil"/>
                <w:left w:val="nil"/>
                <w:bottom w:val="nil"/>
                <w:right w:val="nil"/>
                <w:between w:val="nil"/>
                <w:bar w:val="nil"/>
              </w:pBdr>
              <w:spacing w:after="0" w:line="240" w:lineRule="auto"/>
              <w:contextualSpacing w:val="0"/>
              <w:jc w:val="both"/>
              <w:rPr>
                <w:rFonts w:ascii="Arial" w:hAnsi="Arial" w:cs="Arial"/>
                <w:sz w:val="24"/>
                <w:szCs w:val="24"/>
              </w:rPr>
            </w:pPr>
            <w:r w:rsidRPr="00B1387C">
              <w:rPr>
                <w:rStyle w:val="Ninguno"/>
                <w:rFonts w:ascii="Arial" w:hAnsi="Arial" w:cs="Arial"/>
                <w:sz w:val="24"/>
                <w:szCs w:val="24"/>
              </w:rPr>
              <w:t>No dirigirse, ni procurar atraer, expresa o implícitamente, a menores de edad, especialmente mediante la selección de medios de comunicación, lugares o ámbitos que ellos frecuenten, o imágenes que promuevan proezas sexuales o deportivas;</w:t>
            </w:r>
          </w:p>
          <w:p w14:paraId="3154FDC2" w14:textId="77777777" w:rsidR="00BC3508" w:rsidRPr="00B1387C" w:rsidRDefault="00BC3508" w:rsidP="00BC3508">
            <w:pPr>
              <w:pStyle w:val="Prrafodelista"/>
              <w:numPr>
                <w:ilvl w:val="0"/>
                <w:numId w:val="26"/>
              </w:numPr>
              <w:pBdr>
                <w:top w:val="nil"/>
                <w:left w:val="nil"/>
                <w:bottom w:val="nil"/>
                <w:right w:val="nil"/>
                <w:between w:val="nil"/>
                <w:bar w:val="nil"/>
              </w:pBdr>
              <w:spacing w:after="0" w:line="240" w:lineRule="auto"/>
              <w:contextualSpacing w:val="0"/>
              <w:jc w:val="both"/>
              <w:rPr>
                <w:rFonts w:ascii="Arial" w:hAnsi="Arial" w:cs="Arial"/>
                <w:sz w:val="24"/>
                <w:szCs w:val="24"/>
              </w:rPr>
            </w:pPr>
            <w:r w:rsidRPr="00B1387C">
              <w:rPr>
                <w:rStyle w:val="Ninguno"/>
                <w:rFonts w:ascii="Arial" w:hAnsi="Arial" w:cs="Arial"/>
                <w:sz w:val="24"/>
                <w:szCs w:val="24"/>
              </w:rPr>
              <w:t>No promover estos dispositivos para los no fumadores ni presentar su uso como una actividad conveniente en sí misma;</w:t>
            </w:r>
          </w:p>
          <w:p w14:paraId="2497C642" w14:textId="77777777" w:rsidR="00BC3508" w:rsidRPr="00B1387C" w:rsidRDefault="00BC3508" w:rsidP="00BC3508">
            <w:pPr>
              <w:pStyle w:val="Prrafodelista"/>
              <w:numPr>
                <w:ilvl w:val="0"/>
                <w:numId w:val="26"/>
              </w:numPr>
              <w:pBdr>
                <w:top w:val="nil"/>
                <w:left w:val="nil"/>
                <w:bottom w:val="nil"/>
                <w:right w:val="nil"/>
                <w:between w:val="nil"/>
                <w:bar w:val="nil"/>
              </w:pBdr>
              <w:spacing w:after="0" w:line="240" w:lineRule="auto"/>
              <w:contextualSpacing w:val="0"/>
              <w:jc w:val="both"/>
              <w:rPr>
                <w:rStyle w:val="Ninguno"/>
                <w:rFonts w:ascii="Arial" w:hAnsi="Arial" w:cs="Arial"/>
                <w:sz w:val="24"/>
                <w:szCs w:val="24"/>
              </w:rPr>
            </w:pPr>
            <w:r w:rsidRPr="00B1387C">
              <w:rPr>
                <w:rStyle w:val="Ninguno"/>
                <w:rFonts w:ascii="Arial" w:hAnsi="Arial" w:cs="Arial"/>
                <w:sz w:val="24"/>
                <w:szCs w:val="24"/>
              </w:rPr>
              <w:t>No contener nada que razonablemente pudiera suponerse que promovería el consumo de productos de tabaco, por ejemplo:</w:t>
            </w:r>
          </w:p>
          <w:p w14:paraId="6D9D9017" w14:textId="77777777" w:rsidR="00BC3508" w:rsidRPr="00B1387C" w:rsidRDefault="00BC3508" w:rsidP="002905ED">
            <w:pPr>
              <w:pStyle w:val="Prrafodelista"/>
              <w:ind w:left="502"/>
              <w:jc w:val="both"/>
              <w:rPr>
                <w:rFonts w:ascii="Arial" w:hAnsi="Arial" w:cs="Arial"/>
                <w:sz w:val="24"/>
                <w:szCs w:val="24"/>
              </w:rPr>
            </w:pPr>
          </w:p>
          <w:p w14:paraId="50ADB273" w14:textId="77777777" w:rsidR="00BC3508" w:rsidRPr="00B1387C" w:rsidRDefault="00BC3508" w:rsidP="002905ED">
            <w:pPr>
              <w:pStyle w:val="Prrafodelista"/>
              <w:ind w:left="502"/>
              <w:jc w:val="both"/>
              <w:rPr>
                <w:rStyle w:val="Ninguno"/>
                <w:rFonts w:ascii="Arial" w:eastAsia="Arial" w:hAnsi="Arial" w:cs="Arial"/>
                <w:sz w:val="24"/>
                <w:szCs w:val="24"/>
              </w:rPr>
            </w:pPr>
            <w:r w:rsidRPr="00B1387C">
              <w:rPr>
                <w:rStyle w:val="Ninguno"/>
                <w:rFonts w:ascii="Arial" w:hAnsi="Arial" w:cs="Arial"/>
                <w:sz w:val="24"/>
                <w:szCs w:val="24"/>
              </w:rPr>
              <w:t>(i) el aspecto y/o el uso de productos de tabaco</w:t>
            </w:r>
          </w:p>
          <w:p w14:paraId="32A3B56D" w14:textId="77777777" w:rsidR="00BC3508" w:rsidRPr="00B1387C" w:rsidRDefault="00BC3508" w:rsidP="002905ED">
            <w:pPr>
              <w:pStyle w:val="Prrafodelista"/>
              <w:ind w:left="502"/>
              <w:jc w:val="both"/>
              <w:rPr>
                <w:rStyle w:val="Ninguno"/>
                <w:rFonts w:ascii="Arial" w:eastAsia="Arial" w:hAnsi="Arial" w:cs="Arial"/>
                <w:sz w:val="24"/>
                <w:szCs w:val="24"/>
              </w:rPr>
            </w:pPr>
            <w:r w:rsidRPr="00B1387C">
              <w:rPr>
                <w:rStyle w:val="Ninguno"/>
                <w:rFonts w:ascii="Arial" w:hAnsi="Arial" w:cs="Arial"/>
                <w:sz w:val="24"/>
                <w:szCs w:val="24"/>
              </w:rPr>
              <w:t xml:space="preserve">(ii) el uso de cualquier nombre comercial, diseño, color, emblema, marca, logotipo o insignia, o cualquier otra característica distintiva que el público pudiera relacionar con un producto de tabaco; </w:t>
            </w:r>
          </w:p>
          <w:p w14:paraId="4D73F3A8" w14:textId="77777777" w:rsidR="00BC3508" w:rsidRPr="00B1387C" w:rsidRDefault="00BC3508" w:rsidP="002905ED">
            <w:pPr>
              <w:pStyle w:val="Prrafodelista"/>
              <w:ind w:left="502"/>
              <w:jc w:val="both"/>
              <w:rPr>
                <w:rStyle w:val="Ninguno"/>
                <w:rFonts w:ascii="Arial" w:eastAsia="Arial" w:hAnsi="Arial" w:cs="Arial"/>
                <w:sz w:val="24"/>
                <w:szCs w:val="24"/>
              </w:rPr>
            </w:pPr>
            <w:r w:rsidRPr="00B1387C">
              <w:rPr>
                <w:rStyle w:val="Ninguno"/>
                <w:rFonts w:ascii="Arial" w:hAnsi="Arial" w:cs="Arial"/>
                <w:sz w:val="24"/>
                <w:szCs w:val="24"/>
              </w:rPr>
              <w:t xml:space="preserve">(iii) el uso de los conceptos de e-cigarrillo, cigarrillo electrónico o cualquier otra descripción que razonablemente pudiera suponerse que crearía confusión con la promoción de cigarrillos y otros productos de tabaco combustibles; </w:t>
            </w:r>
          </w:p>
          <w:p w14:paraId="745764CC" w14:textId="77777777" w:rsidR="00BC3508" w:rsidRPr="00B1387C" w:rsidRDefault="00BC3508" w:rsidP="002905ED">
            <w:pPr>
              <w:pStyle w:val="Prrafodelista"/>
              <w:ind w:left="502"/>
              <w:jc w:val="both"/>
              <w:rPr>
                <w:rStyle w:val="Ninguno"/>
                <w:rFonts w:ascii="Arial" w:eastAsia="Arial" w:hAnsi="Arial" w:cs="Arial"/>
                <w:sz w:val="24"/>
                <w:szCs w:val="24"/>
              </w:rPr>
            </w:pPr>
            <w:r w:rsidRPr="00B1387C">
              <w:rPr>
                <w:rStyle w:val="Ninguno"/>
                <w:rFonts w:ascii="Arial" w:hAnsi="Arial" w:cs="Arial"/>
                <w:sz w:val="24"/>
                <w:szCs w:val="24"/>
              </w:rPr>
              <w:t>(iv) la presentación de productos de SEAN</w:t>
            </w:r>
            <w:r w:rsidRPr="00B1387C">
              <w:rPr>
                <w:rStyle w:val="Ninguno"/>
                <w:rFonts w:ascii="Arial" w:hAnsi="Arial" w:cs="Arial"/>
                <w:sz w:val="24"/>
                <w:szCs w:val="24"/>
                <w:u w:val="single"/>
              </w:rPr>
              <w:t>/PTC</w:t>
            </w:r>
            <w:r w:rsidRPr="00B1387C">
              <w:rPr>
                <w:rStyle w:val="Ninguno"/>
                <w:rFonts w:ascii="Arial" w:hAnsi="Arial" w:cs="Arial"/>
                <w:sz w:val="24"/>
                <w:szCs w:val="24"/>
              </w:rPr>
              <w:t xml:space="preserve"> de forma tal que razonablemente pudiera suponerse que promovería productos de tabaco, incluidas imágenes de productos similares a los productos de tabaco;</w:t>
            </w:r>
          </w:p>
          <w:p w14:paraId="57C2CE1C" w14:textId="77777777" w:rsidR="00BC3508" w:rsidRPr="00B1387C" w:rsidRDefault="00BC3508" w:rsidP="002905ED">
            <w:pPr>
              <w:pStyle w:val="Prrafodelista"/>
              <w:ind w:left="502"/>
              <w:jc w:val="both"/>
              <w:rPr>
                <w:rStyle w:val="Ninguno"/>
                <w:rFonts w:ascii="Arial" w:hAnsi="Arial" w:cs="Arial"/>
                <w:sz w:val="24"/>
                <w:szCs w:val="24"/>
              </w:rPr>
            </w:pPr>
            <w:r w:rsidRPr="00B1387C">
              <w:rPr>
                <w:rStyle w:val="Ninguno"/>
                <w:rFonts w:ascii="Arial" w:hAnsi="Arial" w:cs="Arial"/>
                <w:sz w:val="24"/>
                <w:szCs w:val="24"/>
              </w:rPr>
              <w:t>(v). no contener reclamos sanitarios ni medicinales, a menos que el producto haya sido autorizado para tales fines por el organismo de reglamentación competente.</w:t>
            </w:r>
          </w:p>
          <w:p w14:paraId="6769E681" w14:textId="77777777" w:rsidR="00BC3508" w:rsidRDefault="00BC3508" w:rsidP="002905ED">
            <w:pPr>
              <w:pStyle w:val="Prrafodelista"/>
              <w:ind w:left="502"/>
              <w:jc w:val="both"/>
              <w:rPr>
                <w:rStyle w:val="Ninguno"/>
                <w:rFonts w:ascii="Arial" w:eastAsia="Arial" w:hAnsi="Arial" w:cs="Arial"/>
                <w:sz w:val="24"/>
                <w:szCs w:val="24"/>
              </w:rPr>
            </w:pPr>
          </w:p>
          <w:p w14:paraId="64BCD700" w14:textId="77777777" w:rsidR="00BC3508" w:rsidRDefault="00BC3508" w:rsidP="002905ED">
            <w:pPr>
              <w:pStyle w:val="Prrafodelista"/>
              <w:ind w:left="502"/>
              <w:jc w:val="both"/>
              <w:rPr>
                <w:rStyle w:val="Ninguno"/>
                <w:rFonts w:ascii="Arial" w:eastAsia="Arial" w:hAnsi="Arial" w:cs="Arial"/>
                <w:sz w:val="24"/>
                <w:szCs w:val="24"/>
              </w:rPr>
            </w:pPr>
          </w:p>
          <w:p w14:paraId="3B9109AB" w14:textId="77777777" w:rsidR="00BC3508" w:rsidRDefault="00BC3508" w:rsidP="002905ED">
            <w:pPr>
              <w:pStyle w:val="Prrafodelista"/>
              <w:ind w:left="502"/>
              <w:jc w:val="both"/>
              <w:rPr>
                <w:rStyle w:val="Ninguno"/>
                <w:rFonts w:ascii="Arial" w:eastAsia="Arial" w:hAnsi="Arial" w:cs="Arial"/>
                <w:sz w:val="24"/>
                <w:szCs w:val="24"/>
              </w:rPr>
            </w:pPr>
          </w:p>
          <w:p w14:paraId="462CC9D3" w14:textId="77777777" w:rsidR="00BC3508" w:rsidRDefault="00BC3508" w:rsidP="002905ED">
            <w:pPr>
              <w:pStyle w:val="Prrafodelista"/>
              <w:ind w:left="502"/>
              <w:jc w:val="both"/>
              <w:rPr>
                <w:rStyle w:val="Ninguno"/>
                <w:rFonts w:ascii="Arial" w:eastAsia="Arial" w:hAnsi="Arial" w:cs="Arial"/>
                <w:sz w:val="24"/>
                <w:szCs w:val="24"/>
              </w:rPr>
            </w:pPr>
          </w:p>
          <w:p w14:paraId="3F47824A" w14:textId="77777777" w:rsidR="00BC3508" w:rsidRDefault="00BC3508" w:rsidP="002905ED">
            <w:pPr>
              <w:pStyle w:val="Prrafodelista"/>
              <w:ind w:left="502"/>
              <w:jc w:val="both"/>
              <w:rPr>
                <w:rStyle w:val="Ninguno"/>
                <w:rFonts w:ascii="Arial" w:eastAsia="Arial" w:hAnsi="Arial" w:cs="Arial"/>
                <w:sz w:val="24"/>
                <w:szCs w:val="24"/>
              </w:rPr>
            </w:pPr>
          </w:p>
          <w:p w14:paraId="355E142B" w14:textId="77777777" w:rsidR="00BC3508" w:rsidRDefault="00BC3508" w:rsidP="002905ED">
            <w:pPr>
              <w:pStyle w:val="Prrafodelista"/>
              <w:ind w:left="502"/>
              <w:jc w:val="both"/>
              <w:rPr>
                <w:rStyle w:val="Ninguno"/>
                <w:rFonts w:ascii="Arial" w:eastAsia="Arial" w:hAnsi="Arial" w:cs="Arial"/>
                <w:sz w:val="24"/>
                <w:szCs w:val="24"/>
              </w:rPr>
            </w:pPr>
          </w:p>
          <w:p w14:paraId="753893CE" w14:textId="77777777" w:rsidR="00BC3508" w:rsidRDefault="00BC3508" w:rsidP="002905ED">
            <w:pPr>
              <w:pStyle w:val="Prrafodelista"/>
              <w:ind w:left="502"/>
              <w:jc w:val="both"/>
              <w:rPr>
                <w:rStyle w:val="Ninguno"/>
                <w:rFonts w:ascii="Arial" w:eastAsia="Arial" w:hAnsi="Arial" w:cs="Arial"/>
                <w:sz w:val="24"/>
                <w:szCs w:val="24"/>
              </w:rPr>
            </w:pPr>
          </w:p>
          <w:p w14:paraId="168B2C0A" w14:textId="77777777" w:rsidR="00BC3508" w:rsidRDefault="00BC3508" w:rsidP="002905ED">
            <w:pPr>
              <w:pStyle w:val="Prrafodelista"/>
              <w:ind w:left="502"/>
              <w:jc w:val="both"/>
              <w:rPr>
                <w:rStyle w:val="Ninguno"/>
                <w:rFonts w:ascii="Arial" w:eastAsia="Arial" w:hAnsi="Arial" w:cs="Arial"/>
                <w:sz w:val="24"/>
                <w:szCs w:val="24"/>
              </w:rPr>
            </w:pPr>
          </w:p>
          <w:p w14:paraId="74254C2E" w14:textId="77777777" w:rsidR="00BC3508" w:rsidRDefault="00BC3508" w:rsidP="002905ED">
            <w:pPr>
              <w:pStyle w:val="Prrafodelista"/>
              <w:ind w:left="502"/>
              <w:jc w:val="both"/>
              <w:rPr>
                <w:rStyle w:val="Ninguno"/>
                <w:rFonts w:ascii="Arial" w:eastAsia="Arial" w:hAnsi="Arial" w:cs="Arial"/>
                <w:sz w:val="24"/>
                <w:szCs w:val="24"/>
              </w:rPr>
            </w:pPr>
          </w:p>
          <w:p w14:paraId="55E864AA" w14:textId="77777777" w:rsidR="00BC3508" w:rsidRDefault="00BC3508" w:rsidP="002905ED">
            <w:pPr>
              <w:pStyle w:val="Prrafodelista"/>
              <w:ind w:left="502"/>
              <w:jc w:val="both"/>
              <w:rPr>
                <w:rStyle w:val="Ninguno"/>
                <w:rFonts w:ascii="Arial" w:eastAsia="Arial" w:hAnsi="Arial" w:cs="Arial"/>
                <w:sz w:val="24"/>
                <w:szCs w:val="24"/>
              </w:rPr>
            </w:pPr>
          </w:p>
          <w:p w14:paraId="4F6AB396" w14:textId="77777777" w:rsidR="00BC3508" w:rsidRDefault="00BC3508" w:rsidP="002905ED">
            <w:pPr>
              <w:pStyle w:val="Prrafodelista"/>
              <w:ind w:left="502"/>
              <w:jc w:val="both"/>
              <w:rPr>
                <w:rStyle w:val="Ninguno"/>
                <w:rFonts w:ascii="Arial" w:eastAsia="Arial" w:hAnsi="Arial" w:cs="Arial"/>
                <w:sz w:val="24"/>
                <w:szCs w:val="24"/>
              </w:rPr>
            </w:pPr>
          </w:p>
          <w:p w14:paraId="4B785590" w14:textId="77777777" w:rsidR="00BC3508" w:rsidRDefault="00BC3508" w:rsidP="002905ED">
            <w:pPr>
              <w:pStyle w:val="Prrafodelista"/>
              <w:ind w:left="502"/>
              <w:jc w:val="both"/>
              <w:rPr>
                <w:rStyle w:val="Ninguno"/>
                <w:rFonts w:ascii="Arial" w:eastAsia="Arial" w:hAnsi="Arial" w:cs="Arial"/>
                <w:sz w:val="24"/>
                <w:szCs w:val="24"/>
              </w:rPr>
            </w:pPr>
          </w:p>
          <w:p w14:paraId="62774782" w14:textId="77777777" w:rsidR="00BC3508" w:rsidRDefault="00BC3508" w:rsidP="002905ED">
            <w:pPr>
              <w:pStyle w:val="Prrafodelista"/>
              <w:ind w:left="502"/>
              <w:jc w:val="both"/>
              <w:rPr>
                <w:rStyle w:val="Ninguno"/>
                <w:rFonts w:ascii="Arial" w:eastAsia="Arial" w:hAnsi="Arial" w:cs="Arial"/>
                <w:sz w:val="24"/>
                <w:szCs w:val="24"/>
              </w:rPr>
            </w:pPr>
          </w:p>
          <w:p w14:paraId="14FF2A09" w14:textId="77777777" w:rsidR="00BC3508" w:rsidRPr="00B1387C" w:rsidRDefault="00BC3508" w:rsidP="002905ED">
            <w:pPr>
              <w:pStyle w:val="Prrafodelista"/>
              <w:ind w:left="502"/>
              <w:jc w:val="both"/>
              <w:rPr>
                <w:rStyle w:val="Ninguno"/>
                <w:rFonts w:ascii="Arial" w:eastAsia="Arial" w:hAnsi="Arial" w:cs="Arial"/>
                <w:sz w:val="24"/>
                <w:szCs w:val="24"/>
              </w:rPr>
            </w:pPr>
          </w:p>
          <w:p w14:paraId="1BFC4CA6" w14:textId="77777777" w:rsidR="00BC3508" w:rsidRDefault="00BC3508" w:rsidP="00BC3508">
            <w:pPr>
              <w:pStyle w:val="Prrafodelista"/>
              <w:numPr>
                <w:ilvl w:val="0"/>
                <w:numId w:val="26"/>
              </w:numPr>
              <w:pBdr>
                <w:top w:val="nil"/>
                <w:left w:val="nil"/>
                <w:bottom w:val="nil"/>
                <w:right w:val="nil"/>
                <w:between w:val="nil"/>
                <w:bar w:val="nil"/>
              </w:pBdr>
              <w:spacing w:after="0" w:line="240" w:lineRule="auto"/>
              <w:contextualSpacing w:val="0"/>
              <w:jc w:val="both"/>
              <w:rPr>
                <w:rStyle w:val="Ninguno"/>
                <w:rFonts w:ascii="Arial" w:hAnsi="Arial" w:cs="Arial"/>
                <w:sz w:val="24"/>
                <w:szCs w:val="24"/>
              </w:rPr>
            </w:pPr>
            <w:r w:rsidRPr="00B1387C">
              <w:rPr>
                <w:rStyle w:val="Ninguno"/>
                <w:rFonts w:ascii="Arial" w:hAnsi="Arial" w:cs="Arial"/>
                <w:sz w:val="24"/>
                <w:szCs w:val="24"/>
              </w:rPr>
              <w:t xml:space="preserve">No menoscabar ninguna medida de control del tabaco, ni promover el uso de </w:t>
            </w:r>
            <w:r w:rsidRPr="00B1387C">
              <w:rPr>
                <w:rStyle w:val="Ninguno"/>
                <w:rFonts w:ascii="Arial" w:hAnsi="Arial" w:cs="Arial"/>
                <w:sz w:val="24"/>
                <w:szCs w:val="24"/>
                <w:u w:val="single"/>
              </w:rPr>
              <w:t>estos dispositivos</w:t>
            </w:r>
            <w:r w:rsidRPr="00B1387C">
              <w:rPr>
                <w:rStyle w:val="Ninguno"/>
                <w:rFonts w:ascii="Arial" w:hAnsi="Arial" w:cs="Arial"/>
                <w:sz w:val="24"/>
                <w:szCs w:val="24"/>
              </w:rPr>
              <w:t xml:space="preserve"> en lugares en los que esté prohibido fumar;</w:t>
            </w:r>
          </w:p>
          <w:p w14:paraId="39154AAE" w14:textId="77777777" w:rsidR="00BC3508" w:rsidRDefault="00BC3508" w:rsidP="002905ED">
            <w:pPr>
              <w:jc w:val="both"/>
            </w:pPr>
          </w:p>
          <w:p w14:paraId="00DECEE7" w14:textId="77777777" w:rsidR="00BC3508" w:rsidRDefault="00BC3508" w:rsidP="002905ED">
            <w:pPr>
              <w:jc w:val="both"/>
            </w:pPr>
          </w:p>
          <w:p w14:paraId="7EB437A6" w14:textId="77777777" w:rsidR="00BC3508" w:rsidRPr="00B1387C" w:rsidRDefault="00BC3508" w:rsidP="002905ED">
            <w:pPr>
              <w:jc w:val="both"/>
              <w:rPr>
                <w:sz w:val="24"/>
                <w:szCs w:val="24"/>
              </w:rPr>
            </w:pPr>
          </w:p>
          <w:p w14:paraId="62C7E34D" w14:textId="77777777" w:rsidR="00BC3508" w:rsidRPr="00B1387C" w:rsidRDefault="00BC3508" w:rsidP="00BC3508">
            <w:pPr>
              <w:pStyle w:val="Prrafodelista"/>
              <w:numPr>
                <w:ilvl w:val="0"/>
                <w:numId w:val="26"/>
              </w:numPr>
              <w:pBdr>
                <w:top w:val="nil"/>
                <w:left w:val="nil"/>
                <w:bottom w:val="nil"/>
                <w:right w:val="nil"/>
                <w:between w:val="nil"/>
                <w:bar w:val="nil"/>
              </w:pBdr>
              <w:spacing w:after="0" w:line="240" w:lineRule="auto"/>
              <w:contextualSpacing w:val="0"/>
              <w:jc w:val="both"/>
              <w:rPr>
                <w:rFonts w:ascii="Arial" w:hAnsi="Arial" w:cs="Arial"/>
                <w:sz w:val="24"/>
                <w:szCs w:val="24"/>
              </w:rPr>
            </w:pPr>
            <w:r w:rsidRPr="00B1387C">
              <w:rPr>
                <w:rStyle w:val="Ninguno"/>
                <w:rFonts w:ascii="Arial" w:hAnsi="Arial" w:cs="Arial"/>
                <w:sz w:val="24"/>
                <w:szCs w:val="24"/>
              </w:rPr>
              <w:t>No relacionar esos productos con los juegos de azar, el alcohol, las drogas ilícitas u otras actividades o lugares en los que el uso de esos productos sería inseguro o imprudente.</w:t>
            </w:r>
          </w:p>
          <w:p w14:paraId="2967DA10" w14:textId="77777777" w:rsidR="00BC3508" w:rsidRPr="00B1387C" w:rsidRDefault="00BC3508" w:rsidP="00BC3508">
            <w:pPr>
              <w:pStyle w:val="Prrafodelista"/>
              <w:numPr>
                <w:ilvl w:val="0"/>
                <w:numId w:val="26"/>
              </w:numPr>
              <w:pBdr>
                <w:top w:val="nil"/>
                <w:left w:val="nil"/>
                <w:bottom w:val="nil"/>
                <w:right w:val="nil"/>
                <w:between w:val="nil"/>
                <w:bar w:val="nil"/>
              </w:pBdr>
              <w:spacing w:after="0" w:line="240" w:lineRule="auto"/>
              <w:contextualSpacing w:val="0"/>
              <w:jc w:val="both"/>
              <w:rPr>
                <w:rFonts w:ascii="Arial" w:hAnsi="Arial" w:cs="Arial"/>
                <w:sz w:val="24"/>
                <w:szCs w:val="24"/>
              </w:rPr>
            </w:pPr>
            <w:r w:rsidRPr="00B1387C">
              <w:rPr>
                <w:rStyle w:val="Ninguno"/>
                <w:rFonts w:ascii="Arial" w:hAnsi="Arial" w:cs="Arial"/>
                <w:sz w:val="24"/>
                <w:szCs w:val="24"/>
              </w:rPr>
              <w:t>No realizar declaraciones implícitas o explícitas sobre la eficacia de los SEAN/SESN</w:t>
            </w:r>
            <w:r w:rsidRPr="00B1387C">
              <w:rPr>
                <w:rStyle w:val="Ninguno"/>
                <w:rFonts w:ascii="Arial" w:hAnsi="Arial" w:cs="Arial"/>
                <w:sz w:val="24"/>
                <w:szCs w:val="24"/>
                <w:u w:val="single"/>
              </w:rPr>
              <w:t>/PTC</w:t>
            </w:r>
            <w:r w:rsidRPr="00B1387C">
              <w:rPr>
                <w:rStyle w:val="Ninguno"/>
                <w:rFonts w:ascii="Arial" w:hAnsi="Arial" w:cs="Arial"/>
                <w:sz w:val="24"/>
                <w:szCs w:val="24"/>
              </w:rPr>
              <w:t xml:space="preserve"> como ayuda para dejar de fumar.</w:t>
            </w:r>
          </w:p>
          <w:p w14:paraId="10257088" w14:textId="77777777" w:rsidR="00BC3508" w:rsidRPr="00B1387C" w:rsidRDefault="00BC3508" w:rsidP="00BC3508">
            <w:pPr>
              <w:pStyle w:val="Prrafodelista"/>
              <w:numPr>
                <w:ilvl w:val="0"/>
                <w:numId w:val="26"/>
              </w:numPr>
              <w:pBdr>
                <w:top w:val="nil"/>
                <w:left w:val="nil"/>
                <w:bottom w:val="nil"/>
                <w:right w:val="nil"/>
                <w:between w:val="nil"/>
                <w:bar w:val="nil"/>
              </w:pBdr>
              <w:spacing w:after="0" w:line="240" w:lineRule="auto"/>
              <w:contextualSpacing w:val="0"/>
              <w:jc w:val="both"/>
              <w:rPr>
                <w:rFonts w:ascii="Arial" w:hAnsi="Arial" w:cs="Arial"/>
                <w:sz w:val="24"/>
                <w:szCs w:val="24"/>
              </w:rPr>
            </w:pPr>
            <w:r w:rsidRPr="00B1387C">
              <w:rPr>
                <w:rStyle w:val="Ninguno"/>
                <w:rFonts w:ascii="Arial" w:hAnsi="Arial" w:cs="Arial"/>
                <w:sz w:val="24"/>
                <w:szCs w:val="24"/>
              </w:rPr>
              <w:t>No realizar declaraciones implícitas o explícitas sobre la inocuidad de los SEAN/SESN</w:t>
            </w:r>
            <w:r w:rsidRPr="00B1387C">
              <w:rPr>
                <w:rStyle w:val="Ninguno"/>
                <w:rFonts w:ascii="Arial" w:hAnsi="Arial" w:cs="Arial"/>
                <w:sz w:val="24"/>
                <w:szCs w:val="24"/>
                <w:u w:val="single"/>
              </w:rPr>
              <w:t>/PTC</w:t>
            </w:r>
            <w:r w:rsidRPr="00B1387C">
              <w:rPr>
                <w:rStyle w:val="Ninguno"/>
                <w:rFonts w:ascii="Arial" w:hAnsi="Arial" w:cs="Arial"/>
                <w:sz w:val="24"/>
                <w:szCs w:val="24"/>
              </w:rPr>
              <w:t xml:space="preserve"> o su carácter no adictivo</w:t>
            </w:r>
          </w:p>
          <w:p w14:paraId="075AC749" w14:textId="77777777" w:rsidR="00BC3508" w:rsidRPr="00B1387C" w:rsidRDefault="00BC3508" w:rsidP="00BC3508">
            <w:pPr>
              <w:pStyle w:val="Prrafodelista"/>
              <w:numPr>
                <w:ilvl w:val="0"/>
                <w:numId w:val="26"/>
              </w:numPr>
              <w:pBdr>
                <w:top w:val="nil"/>
                <w:left w:val="nil"/>
                <w:bottom w:val="nil"/>
                <w:right w:val="nil"/>
                <w:between w:val="nil"/>
                <w:bar w:val="nil"/>
              </w:pBdr>
              <w:spacing w:after="0" w:line="240" w:lineRule="auto"/>
              <w:contextualSpacing w:val="0"/>
              <w:jc w:val="both"/>
              <w:rPr>
                <w:rFonts w:ascii="Arial" w:hAnsi="Arial" w:cs="Arial"/>
                <w:sz w:val="24"/>
                <w:szCs w:val="24"/>
                <w:u w:val="single"/>
              </w:rPr>
            </w:pPr>
            <w:r w:rsidRPr="00B1387C">
              <w:rPr>
                <w:rStyle w:val="Ninguno"/>
                <w:rFonts w:ascii="Arial" w:hAnsi="Arial" w:cs="Arial"/>
                <w:sz w:val="24"/>
                <w:szCs w:val="24"/>
              </w:rPr>
              <w:t>No realizar declaraciones implícitas o explícitas sobre la seguridad o adicción de los SEAN/SESN/</w:t>
            </w:r>
            <w:r w:rsidRPr="00B1387C">
              <w:rPr>
                <w:rStyle w:val="Ninguno"/>
                <w:rFonts w:ascii="Arial" w:hAnsi="Arial" w:cs="Arial"/>
                <w:sz w:val="24"/>
                <w:szCs w:val="24"/>
                <w:u w:val="single"/>
              </w:rPr>
              <w:t xml:space="preserve">PTC </w:t>
            </w:r>
            <w:r w:rsidRPr="00B1387C">
              <w:rPr>
                <w:rStyle w:val="Ninguno"/>
                <w:rFonts w:ascii="Arial" w:hAnsi="Arial" w:cs="Arial"/>
                <w:sz w:val="24"/>
                <w:szCs w:val="24"/>
              </w:rPr>
              <w:t>en comparación con otros productos</w:t>
            </w:r>
          </w:p>
          <w:p w14:paraId="409BDFA3" w14:textId="77777777" w:rsidR="00BC3508" w:rsidRPr="00B1387C" w:rsidRDefault="00BC3508" w:rsidP="00BC3508">
            <w:pPr>
              <w:pStyle w:val="Prrafodelista"/>
              <w:numPr>
                <w:ilvl w:val="0"/>
                <w:numId w:val="26"/>
              </w:numPr>
              <w:pBdr>
                <w:top w:val="nil"/>
                <w:left w:val="nil"/>
                <w:bottom w:val="nil"/>
                <w:right w:val="nil"/>
                <w:between w:val="nil"/>
                <w:bar w:val="nil"/>
              </w:pBdr>
              <w:spacing w:after="0" w:line="240" w:lineRule="auto"/>
              <w:contextualSpacing w:val="0"/>
              <w:jc w:val="both"/>
              <w:rPr>
                <w:rFonts w:ascii="Arial" w:hAnsi="Arial" w:cs="Arial"/>
                <w:sz w:val="24"/>
                <w:szCs w:val="24"/>
                <w:u w:val="single"/>
              </w:rPr>
            </w:pPr>
            <w:r w:rsidRPr="00B1387C">
              <w:rPr>
                <w:rStyle w:val="Ninguno"/>
                <w:rFonts w:ascii="Arial" w:hAnsi="Arial" w:cs="Arial"/>
                <w:sz w:val="24"/>
                <w:szCs w:val="24"/>
                <w:u w:val="single"/>
              </w:rPr>
              <w:t>Diferenciar en el etiquetado aquellos productos que hacen parte de los SEAN/PTC y aquellos que pertenecen al grupo de los SESN.</w:t>
            </w:r>
          </w:p>
          <w:p w14:paraId="36DF38D2" w14:textId="77777777" w:rsidR="00BC3508" w:rsidRPr="00B1387C" w:rsidRDefault="00BC3508" w:rsidP="002905ED">
            <w:pPr>
              <w:pStyle w:val="Cuerpo"/>
              <w:jc w:val="both"/>
              <w:rPr>
                <w:rStyle w:val="Ninguno"/>
                <w:rFonts w:cs="Arial"/>
                <w:sz w:val="24"/>
                <w:szCs w:val="24"/>
                <w:u w:val="single"/>
              </w:rPr>
            </w:pPr>
            <w:r w:rsidRPr="00B1387C">
              <w:rPr>
                <w:rStyle w:val="Ninguno"/>
                <w:rFonts w:cs="Arial"/>
                <w:sz w:val="24"/>
                <w:szCs w:val="24"/>
                <w:u w:val="single"/>
              </w:rPr>
              <w:t>Además de los requisitos ya consagrados, los SEAN y PTC deberán:</w:t>
            </w:r>
          </w:p>
          <w:p w14:paraId="2C93AA81" w14:textId="77777777" w:rsidR="00BC3508" w:rsidRPr="00B1387C" w:rsidRDefault="00BC3508" w:rsidP="002905ED">
            <w:pPr>
              <w:pStyle w:val="Cuerpo"/>
              <w:jc w:val="both"/>
              <w:rPr>
                <w:rStyle w:val="Ninguno"/>
                <w:rFonts w:cs="Arial"/>
                <w:sz w:val="24"/>
                <w:szCs w:val="24"/>
                <w:u w:val="single"/>
              </w:rPr>
            </w:pPr>
          </w:p>
          <w:p w14:paraId="3800E504" w14:textId="77777777" w:rsidR="00BC3508" w:rsidRPr="00E121EE" w:rsidRDefault="00BC3508" w:rsidP="00BC3508">
            <w:pPr>
              <w:pStyle w:val="Prrafodelista"/>
              <w:numPr>
                <w:ilvl w:val="0"/>
                <w:numId w:val="28"/>
              </w:numPr>
              <w:pBdr>
                <w:top w:val="nil"/>
                <w:left w:val="nil"/>
                <w:bottom w:val="nil"/>
                <w:right w:val="nil"/>
                <w:between w:val="nil"/>
                <w:bar w:val="nil"/>
              </w:pBdr>
              <w:spacing w:after="0" w:line="240" w:lineRule="auto"/>
              <w:contextualSpacing w:val="0"/>
              <w:jc w:val="both"/>
              <w:rPr>
                <w:rFonts w:ascii="Arial" w:hAnsi="Arial" w:cs="Arial"/>
                <w:sz w:val="24"/>
                <w:szCs w:val="24"/>
              </w:rPr>
            </w:pPr>
            <w:r w:rsidRPr="00E121EE">
              <w:rPr>
                <w:rStyle w:val="Ninguno"/>
                <w:rFonts w:ascii="Arial" w:hAnsi="Arial" w:cs="Arial"/>
                <w:sz w:val="24"/>
                <w:szCs w:val="24"/>
              </w:rPr>
              <w:t xml:space="preserve">Especificar claramente si el producto contiene nicotina o puede ser utilizado con soluciones que la contengan; </w:t>
            </w:r>
          </w:p>
          <w:p w14:paraId="155E8F3D" w14:textId="77777777" w:rsidR="00BC3508" w:rsidRPr="00E121EE" w:rsidRDefault="00BC3508" w:rsidP="00BC3508">
            <w:pPr>
              <w:pStyle w:val="Prrafodelista"/>
              <w:numPr>
                <w:ilvl w:val="0"/>
                <w:numId w:val="28"/>
              </w:numPr>
              <w:pBdr>
                <w:top w:val="nil"/>
                <w:left w:val="nil"/>
                <w:bottom w:val="nil"/>
                <w:right w:val="nil"/>
                <w:between w:val="nil"/>
                <w:bar w:val="nil"/>
              </w:pBdr>
              <w:spacing w:after="0" w:line="240" w:lineRule="auto"/>
              <w:contextualSpacing w:val="0"/>
              <w:jc w:val="both"/>
              <w:rPr>
                <w:rFonts w:ascii="Arial" w:hAnsi="Arial" w:cs="Arial"/>
                <w:sz w:val="24"/>
                <w:szCs w:val="24"/>
              </w:rPr>
            </w:pPr>
            <w:r w:rsidRPr="00B1387C">
              <w:rPr>
                <w:rStyle w:val="Ninguno"/>
                <w:rFonts w:ascii="Arial" w:hAnsi="Arial" w:cs="Arial"/>
                <w:sz w:val="24"/>
                <w:szCs w:val="24"/>
                <w:u w:val="single"/>
              </w:rPr>
              <w:t xml:space="preserve"> </w:t>
            </w:r>
            <w:r w:rsidRPr="00E121EE">
              <w:rPr>
                <w:rStyle w:val="Ninguno"/>
                <w:rFonts w:ascii="Arial" w:hAnsi="Arial" w:cs="Arial"/>
                <w:sz w:val="24"/>
                <w:szCs w:val="24"/>
              </w:rPr>
              <w:t>Presentar sólo como una alternativa al tabaco, incluyendo advertencias de que el doble uso no reducirá sustancialmente los peligros del hábito de fumar</w:t>
            </w:r>
          </w:p>
          <w:p w14:paraId="67A9E742" w14:textId="77777777" w:rsidR="00BC3508" w:rsidRPr="00E121EE" w:rsidRDefault="00BC3508" w:rsidP="00BC3508">
            <w:pPr>
              <w:pStyle w:val="Prrafodelista"/>
              <w:numPr>
                <w:ilvl w:val="0"/>
                <w:numId w:val="28"/>
              </w:numPr>
              <w:pBdr>
                <w:top w:val="nil"/>
                <w:left w:val="nil"/>
                <w:bottom w:val="nil"/>
                <w:right w:val="nil"/>
                <w:between w:val="nil"/>
                <w:bar w:val="nil"/>
              </w:pBdr>
              <w:spacing w:after="0" w:line="240" w:lineRule="auto"/>
              <w:contextualSpacing w:val="0"/>
              <w:jc w:val="both"/>
              <w:rPr>
                <w:rFonts w:ascii="Arial" w:hAnsi="Arial" w:cs="Arial"/>
                <w:sz w:val="24"/>
                <w:szCs w:val="24"/>
              </w:rPr>
            </w:pPr>
            <w:r w:rsidRPr="00E121EE">
              <w:rPr>
                <w:rStyle w:val="Ninguno"/>
                <w:rFonts w:ascii="Arial" w:hAnsi="Arial" w:cs="Arial"/>
                <w:sz w:val="24"/>
                <w:szCs w:val="24"/>
              </w:rPr>
              <w:t xml:space="preserve"> Incluir información fidedigna acerca de los ingredientes del producto distintos de la nicotina, y presentar esa información de modo que no tergiverse las pruebas sobre los riesgos;</w:t>
            </w:r>
          </w:p>
          <w:p w14:paraId="2CDA531B" w14:textId="77777777" w:rsidR="00BC3508" w:rsidRDefault="00BC3508" w:rsidP="002905ED">
            <w:pPr>
              <w:pStyle w:val="Cuerpo"/>
              <w:jc w:val="both"/>
              <w:rPr>
                <w:rStyle w:val="Ninguno"/>
                <w:rFonts w:cs="Arial"/>
                <w:sz w:val="24"/>
                <w:szCs w:val="24"/>
                <w:u w:val="single"/>
              </w:rPr>
            </w:pPr>
            <w:r w:rsidRPr="00B1387C">
              <w:rPr>
                <w:rStyle w:val="Ninguno"/>
                <w:rFonts w:cs="Arial"/>
                <w:b/>
                <w:bCs/>
                <w:sz w:val="24"/>
                <w:szCs w:val="24"/>
                <w:u w:val="single"/>
              </w:rPr>
              <w:t>Parágrafo transitorio</w:t>
            </w:r>
            <w:r w:rsidRPr="00B1387C">
              <w:rPr>
                <w:rStyle w:val="Ninguno"/>
                <w:rFonts w:cs="Arial"/>
                <w:b/>
                <w:sz w:val="24"/>
                <w:szCs w:val="24"/>
                <w:u w:val="single"/>
              </w:rPr>
              <w:t>.</w:t>
            </w:r>
            <w:r w:rsidRPr="00B1387C">
              <w:rPr>
                <w:rStyle w:val="Ninguno"/>
                <w:rFonts w:cs="Arial"/>
                <w:sz w:val="24"/>
                <w:szCs w:val="24"/>
                <w:u w:val="single"/>
              </w:rPr>
              <w:t xml:space="preserve"> El Gobierno Nacional, en cabeza del Ministerio de Salud y Protección Social, contará con un plazo máximo de seis (6) meses contados a partir de la entrada en vigencia de la presente Ley, para para aplicar el contenido de este artículo.</w:t>
            </w:r>
          </w:p>
          <w:p w14:paraId="7C19AF7B" w14:textId="2CA40ED9" w:rsidR="00E121EE" w:rsidRPr="00B1387C" w:rsidRDefault="00E121EE" w:rsidP="002905ED">
            <w:pPr>
              <w:pStyle w:val="Cuerpo"/>
              <w:jc w:val="both"/>
              <w:rPr>
                <w:rStyle w:val="Ninguno"/>
                <w:rFonts w:cs="Arial"/>
                <w:sz w:val="24"/>
                <w:szCs w:val="24"/>
                <w:u w:val="single"/>
              </w:rPr>
            </w:pPr>
          </w:p>
        </w:tc>
      </w:tr>
      <w:tr w:rsidR="00BC3508" w:rsidRPr="00B1387C" w14:paraId="416C545E" w14:textId="77777777" w:rsidTr="002905ED">
        <w:tc>
          <w:tcPr>
            <w:tcW w:w="4414" w:type="dxa"/>
          </w:tcPr>
          <w:p w14:paraId="17063651" w14:textId="77777777" w:rsidR="00BC3508" w:rsidRPr="00B1387C" w:rsidRDefault="00BC3508" w:rsidP="002905ED">
            <w:pPr>
              <w:shd w:val="clear" w:color="auto" w:fill="FFFFFF"/>
              <w:ind w:right="49"/>
              <w:jc w:val="both"/>
              <w:rPr>
                <w:rFonts w:eastAsia="Times New Roman"/>
                <w:bCs/>
                <w:color w:val="000000"/>
                <w:sz w:val="24"/>
                <w:szCs w:val="24"/>
              </w:rPr>
            </w:pPr>
            <w:r w:rsidRPr="00B1387C">
              <w:rPr>
                <w:rFonts w:eastAsia="Times New Roman"/>
                <w:b/>
                <w:bCs/>
                <w:color w:val="000000"/>
                <w:sz w:val="24"/>
                <w:szCs w:val="24"/>
              </w:rPr>
              <w:t>Articulo 5°.-</w:t>
            </w:r>
            <w:r w:rsidRPr="00B1387C">
              <w:rPr>
                <w:rFonts w:eastAsia="Times New Roman"/>
                <w:bCs/>
                <w:color w:val="000000"/>
                <w:sz w:val="24"/>
                <w:szCs w:val="24"/>
              </w:rPr>
              <w:t xml:space="preserve"> </w:t>
            </w:r>
            <w:r w:rsidRPr="00B1387C">
              <w:rPr>
                <w:rFonts w:eastAsia="Times New Roman"/>
                <w:b/>
                <w:bCs/>
                <w:color w:val="000000"/>
                <w:sz w:val="24"/>
                <w:szCs w:val="24"/>
              </w:rPr>
              <w:t>Prohibición de uso sistemas electrónicos de administración de nicotina y sistemas similares sin nicotina</w:t>
            </w:r>
            <w:r w:rsidRPr="00B1387C">
              <w:rPr>
                <w:rFonts w:eastAsia="Times New Roman"/>
                <w:bCs/>
                <w:color w:val="000000"/>
                <w:sz w:val="24"/>
                <w:szCs w:val="24"/>
              </w:rPr>
              <w:t>. Prohíbase el consumo de SEAN  y SSSN, en los lugares señalados en el presente artículo.</w:t>
            </w:r>
          </w:p>
          <w:p w14:paraId="645E9199" w14:textId="77777777" w:rsidR="00BC3508" w:rsidRPr="00B1387C" w:rsidRDefault="00BC3508" w:rsidP="002905ED">
            <w:pPr>
              <w:shd w:val="clear" w:color="auto" w:fill="FFFFFF"/>
              <w:ind w:right="49"/>
              <w:jc w:val="both"/>
              <w:rPr>
                <w:rFonts w:eastAsia="Times New Roman"/>
                <w:bCs/>
                <w:color w:val="000000"/>
                <w:sz w:val="24"/>
                <w:szCs w:val="24"/>
              </w:rPr>
            </w:pPr>
          </w:p>
          <w:p w14:paraId="1B048D90" w14:textId="77777777" w:rsidR="00BC3508" w:rsidRPr="00B1387C" w:rsidRDefault="00BC3508" w:rsidP="002905ED">
            <w:pPr>
              <w:shd w:val="clear" w:color="auto" w:fill="FFFFFF"/>
              <w:ind w:right="49"/>
              <w:jc w:val="both"/>
              <w:rPr>
                <w:rFonts w:eastAsia="Times New Roman"/>
                <w:bCs/>
                <w:color w:val="000000"/>
                <w:sz w:val="24"/>
                <w:szCs w:val="24"/>
              </w:rPr>
            </w:pPr>
            <w:r w:rsidRPr="00B1387C">
              <w:rPr>
                <w:rFonts w:eastAsia="Times New Roman"/>
                <w:bCs/>
                <w:color w:val="000000"/>
                <w:sz w:val="24"/>
                <w:szCs w:val="24"/>
              </w:rPr>
              <w:t>En las áreas cerradas de los lugares de trabajo y/o de los lugares públicos, tales como: Bares, restaurantes, centros comerciales, tiendas, ferias, festivales, parques, estadios, cafeterías, discotecas, cibercafés, hoteles, aeropuertos, terminales de transporte, ferias, pubs, casinos, zonas comunales y todas aquéllos recintos cerrados o áreas de espera, donde se realicen eventos de manera masiva, entre otras.</w:t>
            </w:r>
          </w:p>
          <w:p w14:paraId="18B7898F" w14:textId="77777777" w:rsidR="00BC3508" w:rsidRPr="00B1387C" w:rsidRDefault="00BC3508" w:rsidP="002905ED">
            <w:pPr>
              <w:shd w:val="clear" w:color="auto" w:fill="FFFFFF"/>
              <w:ind w:right="49"/>
              <w:jc w:val="both"/>
              <w:rPr>
                <w:rFonts w:eastAsia="Times New Roman"/>
                <w:bCs/>
                <w:color w:val="000000"/>
                <w:sz w:val="24"/>
                <w:szCs w:val="24"/>
              </w:rPr>
            </w:pPr>
          </w:p>
          <w:p w14:paraId="5424E7EC" w14:textId="77777777" w:rsidR="00BC3508" w:rsidRPr="00B1387C" w:rsidRDefault="00BC3508" w:rsidP="002905ED">
            <w:pPr>
              <w:shd w:val="clear" w:color="auto" w:fill="FFFFFF"/>
              <w:ind w:left="567" w:right="616"/>
              <w:jc w:val="both"/>
              <w:rPr>
                <w:rFonts w:eastAsia="Times New Roman"/>
                <w:bCs/>
                <w:color w:val="000000"/>
                <w:sz w:val="24"/>
                <w:szCs w:val="24"/>
              </w:rPr>
            </w:pPr>
            <w:r w:rsidRPr="00B1387C">
              <w:rPr>
                <w:rFonts w:eastAsia="Times New Roman"/>
                <w:b/>
                <w:bCs/>
                <w:color w:val="000000"/>
                <w:sz w:val="24"/>
                <w:szCs w:val="24"/>
              </w:rPr>
              <w:t>a)</w:t>
            </w:r>
            <w:r w:rsidRPr="00B1387C">
              <w:rPr>
                <w:rFonts w:eastAsia="Times New Roman"/>
                <w:bCs/>
                <w:color w:val="000000"/>
                <w:sz w:val="24"/>
                <w:szCs w:val="24"/>
              </w:rPr>
              <w:t xml:space="preserve"> Las entidades de salud.</w:t>
            </w:r>
          </w:p>
          <w:p w14:paraId="26E232AF" w14:textId="77777777" w:rsidR="00BC3508" w:rsidRPr="00B1387C" w:rsidRDefault="00BC3508" w:rsidP="002905ED">
            <w:pPr>
              <w:shd w:val="clear" w:color="auto" w:fill="FFFFFF"/>
              <w:ind w:left="567" w:right="616"/>
              <w:jc w:val="both"/>
              <w:rPr>
                <w:rFonts w:eastAsia="Times New Roman"/>
                <w:bCs/>
                <w:color w:val="000000"/>
                <w:sz w:val="24"/>
                <w:szCs w:val="24"/>
              </w:rPr>
            </w:pPr>
            <w:r w:rsidRPr="00B1387C">
              <w:rPr>
                <w:rFonts w:eastAsia="Times New Roman"/>
                <w:b/>
                <w:bCs/>
                <w:color w:val="000000"/>
                <w:sz w:val="24"/>
                <w:szCs w:val="24"/>
              </w:rPr>
              <w:t>b)</w:t>
            </w:r>
            <w:r w:rsidRPr="00B1387C">
              <w:rPr>
                <w:rFonts w:eastAsia="Times New Roman"/>
                <w:bCs/>
                <w:color w:val="000000"/>
                <w:sz w:val="24"/>
                <w:szCs w:val="24"/>
              </w:rPr>
              <w:t xml:space="preserve"> Las instituciones de educación formal y no formal, en todos sus niveles.</w:t>
            </w:r>
          </w:p>
          <w:p w14:paraId="4EBF3745" w14:textId="77777777" w:rsidR="00BC3508" w:rsidRPr="00B1387C" w:rsidRDefault="00BC3508" w:rsidP="002905ED">
            <w:pPr>
              <w:shd w:val="clear" w:color="auto" w:fill="FFFFFF"/>
              <w:ind w:left="567" w:right="616"/>
              <w:jc w:val="both"/>
              <w:rPr>
                <w:rFonts w:eastAsia="Times New Roman"/>
                <w:b/>
                <w:bCs/>
                <w:color w:val="000000"/>
                <w:sz w:val="24"/>
                <w:szCs w:val="24"/>
              </w:rPr>
            </w:pPr>
          </w:p>
          <w:p w14:paraId="18B827C9" w14:textId="77777777" w:rsidR="00BC3508" w:rsidRPr="00B1387C" w:rsidRDefault="00BC3508" w:rsidP="002905ED">
            <w:pPr>
              <w:shd w:val="clear" w:color="auto" w:fill="FFFFFF"/>
              <w:ind w:left="567" w:right="616"/>
              <w:jc w:val="both"/>
              <w:rPr>
                <w:rFonts w:eastAsia="Times New Roman"/>
                <w:bCs/>
                <w:color w:val="000000"/>
                <w:sz w:val="24"/>
                <w:szCs w:val="24"/>
              </w:rPr>
            </w:pPr>
            <w:r w:rsidRPr="00B1387C">
              <w:rPr>
                <w:rFonts w:eastAsia="Times New Roman"/>
                <w:b/>
                <w:bCs/>
                <w:color w:val="000000"/>
                <w:sz w:val="24"/>
                <w:szCs w:val="24"/>
              </w:rPr>
              <w:t>c)</w:t>
            </w:r>
            <w:r w:rsidRPr="00B1387C">
              <w:rPr>
                <w:rFonts w:eastAsia="Times New Roman"/>
                <w:bCs/>
                <w:color w:val="000000"/>
                <w:sz w:val="24"/>
                <w:szCs w:val="24"/>
              </w:rPr>
              <w:t xml:space="preserve"> Museos y bibliotecas.</w:t>
            </w:r>
          </w:p>
          <w:p w14:paraId="6BDB1C10" w14:textId="77777777" w:rsidR="00BC3508" w:rsidRPr="00B1387C" w:rsidRDefault="00BC3508" w:rsidP="002905ED">
            <w:pPr>
              <w:shd w:val="clear" w:color="auto" w:fill="FFFFFF"/>
              <w:ind w:left="567" w:right="616"/>
              <w:jc w:val="both"/>
              <w:rPr>
                <w:rFonts w:eastAsia="Times New Roman"/>
                <w:bCs/>
                <w:color w:val="000000"/>
                <w:sz w:val="24"/>
                <w:szCs w:val="24"/>
              </w:rPr>
            </w:pPr>
            <w:r w:rsidRPr="00B1387C">
              <w:rPr>
                <w:rFonts w:eastAsia="Times New Roman"/>
                <w:b/>
                <w:bCs/>
                <w:color w:val="000000"/>
                <w:sz w:val="24"/>
                <w:szCs w:val="24"/>
              </w:rPr>
              <w:t>d)</w:t>
            </w:r>
            <w:r w:rsidRPr="00B1387C">
              <w:rPr>
                <w:rFonts w:eastAsia="Times New Roman"/>
                <w:bCs/>
                <w:color w:val="000000"/>
                <w:sz w:val="24"/>
                <w:szCs w:val="24"/>
              </w:rPr>
              <w:t xml:space="preserve"> Los establecimientos donde se atienden a menores de edad.</w:t>
            </w:r>
          </w:p>
          <w:p w14:paraId="4FD08E0B" w14:textId="77777777" w:rsidR="00BC3508" w:rsidRPr="00B1387C" w:rsidRDefault="00BC3508" w:rsidP="002905ED">
            <w:pPr>
              <w:shd w:val="clear" w:color="auto" w:fill="FFFFFF"/>
              <w:ind w:left="567" w:right="616"/>
              <w:jc w:val="both"/>
              <w:rPr>
                <w:rFonts w:eastAsia="Times New Roman"/>
                <w:bCs/>
                <w:color w:val="000000"/>
                <w:sz w:val="24"/>
                <w:szCs w:val="24"/>
              </w:rPr>
            </w:pPr>
            <w:r w:rsidRPr="00B1387C">
              <w:rPr>
                <w:rFonts w:eastAsia="Times New Roman"/>
                <w:b/>
                <w:bCs/>
                <w:color w:val="000000"/>
                <w:sz w:val="24"/>
                <w:szCs w:val="24"/>
              </w:rPr>
              <w:t>e)</w:t>
            </w:r>
            <w:r w:rsidRPr="00B1387C">
              <w:rPr>
                <w:rFonts w:eastAsia="Times New Roman"/>
                <w:bCs/>
                <w:color w:val="000000"/>
                <w:sz w:val="24"/>
                <w:szCs w:val="24"/>
              </w:rPr>
              <w:t xml:space="preserve"> Los medios de transporte de servicio público, oficial, escolar, mixto y privado.</w:t>
            </w:r>
          </w:p>
          <w:p w14:paraId="0EE61C22" w14:textId="77777777" w:rsidR="00BC3508" w:rsidRPr="00B1387C" w:rsidRDefault="00BC3508" w:rsidP="002905ED">
            <w:pPr>
              <w:shd w:val="clear" w:color="auto" w:fill="FFFFFF"/>
              <w:ind w:left="567" w:right="616"/>
              <w:jc w:val="both"/>
              <w:rPr>
                <w:rFonts w:eastAsia="Times New Roman"/>
                <w:bCs/>
                <w:color w:val="000000"/>
                <w:sz w:val="24"/>
                <w:szCs w:val="24"/>
              </w:rPr>
            </w:pPr>
            <w:r w:rsidRPr="00B1387C">
              <w:rPr>
                <w:rFonts w:eastAsia="Times New Roman"/>
                <w:b/>
                <w:bCs/>
                <w:color w:val="000000"/>
                <w:sz w:val="24"/>
                <w:szCs w:val="24"/>
              </w:rPr>
              <w:t>f)</w:t>
            </w:r>
            <w:r w:rsidRPr="00B1387C">
              <w:rPr>
                <w:rFonts w:eastAsia="Times New Roman"/>
                <w:bCs/>
                <w:color w:val="000000"/>
                <w:sz w:val="24"/>
                <w:szCs w:val="24"/>
              </w:rPr>
              <w:t xml:space="preserve"> Entidades públicas y privadas destinadas para cualquier tipo de actividad industrial, comercial o de servicios, incluidas sus áreas de atención al público y salas de espera.</w:t>
            </w:r>
          </w:p>
          <w:p w14:paraId="2CD1F98D" w14:textId="77777777" w:rsidR="00BC3508" w:rsidRPr="00B1387C" w:rsidRDefault="00BC3508" w:rsidP="002905ED">
            <w:pPr>
              <w:shd w:val="clear" w:color="auto" w:fill="FFFFFF"/>
              <w:ind w:left="567" w:right="616"/>
              <w:jc w:val="both"/>
              <w:rPr>
                <w:rFonts w:eastAsia="Times New Roman"/>
                <w:bCs/>
                <w:color w:val="000000"/>
                <w:sz w:val="24"/>
                <w:szCs w:val="24"/>
              </w:rPr>
            </w:pPr>
            <w:r w:rsidRPr="00B1387C">
              <w:rPr>
                <w:rFonts w:eastAsia="Times New Roman"/>
                <w:b/>
                <w:bCs/>
                <w:color w:val="000000"/>
                <w:sz w:val="24"/>
                <w:szCs w:val="24"/>
              </w:rPr>
              <w:t>g)</w:t>
            </w:r>
            <w:r w:rsidRPr="00B1387C">
              <w:rPr>
                <w:rFonts w:eastAsia="Times New Roman"/>
                <w:bCs/>
                <w:color w:val="000000"/>
                <w:sz w:val="24"/>
                <w:szCs w:val="24"/>
              </w:rPr>
              <w:t xml:space="preserve"> Espacios deportivos y culturales, entre otros.</w:t>
            </w:r>
          </w:p>
          <w:p w14:paraId="0E5F6EB7" w14:textId="77777777" w:rsidR="00BC3508" w:rsidRPr="00B1387C" w:rsidRDefault="00BC3508" w:rsidP="002905ED">
            <w:pPr>
              <w:shd w:val="clear" w:color="auto" w:fill="FFFFFF"/>
              <w:ind w:right="49"/>
              <w:jc w:val="both"/>
              <w:rPr>
                <w:rFonts w:eastAsia="Times New Roman"/>
                <w:bCs/>
                <w:color w:val="000000"/>
                <w:sz w:val="24"/>
                <w:szCs w:val="24"/>
              </w:rPr>
            </w:pPr>
          </w:p>
          <w:p w14:paraId="7E2729CF" w14:textId="77777777" w:rsidR="00BC3508" w:rsidRPr="00B1387C" w:rsidRDefault="00BC3508" w:rsidP="002905E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Style w:val="Ninguno"/>
                <w:rFonts w:cs="Arial"/>
                <w:b/>
                <w:bCs/>
                <w:sz w:val="24"/>
                <w:szCs w:val="24"/>
              </w:rPr>
            </w:pPr>
          </w:p>
        </w:tc>
        <w:tc>
          <w:tcPr>
            <w:tcW w:w="4414" w:type="dxa"/>
          </w:tcPr>
          <w:p w14:paraId="3F7BE768" w14:textId="77777777" w:rsidR="00BC3508" w:rsidRDefault="00BC3508" w:rsidP="002905ED">
            <w:pPr>
              <w:pStyle w:val="Cuerpo"/>
              <w:shd w:val="clear" w:color="auto" w:fill="FFFFFF"/>
              <w:ind w:right="49"/>
              <w:jc w:val="both"/>
              <w:rPr>
                <w:rStyle w:val="Ninguno"/>
                <w:rFonts w:cs="Arial"/>
                <w:sz w:val="24"/>
                <w:szCs w:val="24"/>
              </w:rPr>
            </w:pPr>
            <w:r w:rsidRPr="00B1387C">
              <w:rPr>
                <w:rStyle w:val="Ninguno"/>
                <w:rFonts w:cs="Arial"/>
                <w:b/>
                <w:bCs/>
                <w:sz w:val="24"/>
                <w:szCs w:val="24"/>
              </w:rPr>
              <w:t>Artículo 5°. Artículo 5°.</w:t>
            </w:r>
            <w:r w:rsidRPr="00B1387C">
              <w:rPr>
                <w:rStyle w:val="Ninguno"/>
                <w:rFonts w:cs="Arial"/>
                <w:i/>
                <w:iCs/>
                <w:sz w:val="24"/>
                <w:szCs w:val="24"/>
              </w:rPr>
              <w:t xml:space="preserve"> </w:t>
            </w:r>
            <w:r w:rsidRPr="00B1387C">
              <w:rPr>
                <w:rStyle w:val="Ninguno"/>
                <w:rFonts w:cs="Arial"/>
                <w:b/>
                <w:bCs/>
                <w:sz w:val="24"/>
                <w:szCs w:val="24"/>
              </w:rPr>
              <w:t>Prohibición de uso</w:t>
            </w:r>
            <w:r w:rsidRPr="00B1387C">
              <w:rPr>
                <w:rStyle w:val="Ninguno"/>
                <w:rFonts w:cs="Arial"/>
                <w:sz w:val="24"/>
                <w:szCs w:val="24"/>
              </w:rPr>
              <w:t>.</w:t>
            </w:r>
            <w:r w:rsidRPr="00B1387C">
              <w:rPr>
                <w:rStyle w:val="Ninguno"/>
                <w:rFonts w:cs="Arial"/>
                <w:i/>
                <w:iCs/>
                <w:sz w:val="24"/>
                <w:szCs w:val="24"/>
              </w:rPr>
              <w:t xml:space="preserve"> </w:t>
            </w:r>
            <w:r w:rsidRPr="00B1387C">
              <w:rPr>
                <w:rStyle w:val="Ninguno"/>
                <w:rFonts w:cs="Arial"/>
                <w:sz w:val="24"/>
                <w:szCs w:val="24"/>
              </w:rPr>
              <w:t xml:space="preserve">Prohíbase el consumo de SEAN, SESN </w:t>
            </w:r>
            <w:r w:rsidRPr="00B1387C">
              <w:rPr>
                <w:rStyle w:val="Ninguno"/>
                <w:rFonts w:cs="Arial"/>
                <w:b/>
                <w:sz w:val="24"/>
                <w:szCs w:val="24"/>
              </w:rPr>
              <w:t xml:space="preserve">y </w:t>
            </w:r>
            <w:r w:rsidRPr="00B1387C">
              <w:rPr>
                <w:rStyle w:val="Ninguno"/>
                <w:rFonts w:cs="Arial"/>
                <w:b/>
                <w:sz w:val="24"/>
                <w:szCs w:val="24"/>
                <w:u w:val="single"/>
              </w:rPr>
              <w:t>PTC</w:t>
            </w:r>
            <w:r w:rsidRPr="00B1387C">
              <w:rPr>
                <w:rStyle w:val="Ninguno"/>
                <w:rFonts w:cs="Arial"/>
                <w:b/>
                <w:sz w:val="24"/>
                <w:szCs w:val="24"/>
              </w:rPr>
              <w:t>,</w:t>
            </w:r>
            <w:r w:rsidRPr="00B1387C">
              <w:rPr>
                <w:rStyle w:val="Ninguno"/>
                <w:rFonts w:cs="Arial"/>
                <w:sz w:val="24"/>
                <w:szCs w:val="24"/>
              </w:rPr>
              <w:t xml:space="preserve"> en los lugares señalados en el presente artículo.</w:t>
            </w:r>
          </w:p>
          <w:p w14:paraId="0F694857" w14:textId="77777777" w:rsidR="00BC3508" w:rsidRDefault="00BC3508" w:rsidP="002905ED">
            <w:pPr>
              <w:pStyle w:val="Cuerpo"/>
              <w:shd w:val="clear" w:color="auto" w:fill="FFFFFF"/>
              <w:ind w:right="49"/>
              <w:jc w:val="both"/>
              <w:rPr>
                <w:rStyle w:val="Ninguno"/>
                <w:rFonts w:cs="Arial"/>
                <w:sz w:val="24"/>
                <w:szCs w:val="24"/>
              </w:rPr>
            </w:pPr>
          </w:p>
          <w:p w14:paraId="5508F6FD" w14:textId="77777777" w:rsidR="00BC3508" w:rsidRDefault="00BC3508" w:rsidP="002905ED">
            <w:pPr>
              <w:pStyle w:val="Cuerpo"/>
              <w:shd w:val="clear" w:color="auto" w:fill="FFFFFF"/>
              <w:ind w:right="49"/>
              <w:jc w:val="both"/>
              <w:rPr>
                <w:rStyle w:val="Ninguno"/>
                <w:rFonts w:cs="Arial"/>
                <w:sz w:val="24"/>
                <w:szCs w:val="24"/>
              </w:rPr>
            </w:pPr>
          </w:p>
          <w:p w14:paraId="53F82964" w14:textId="77777777" w:rsidR="00BC3508" w:rsidRPr="00B1387C" w:rsidRDefault="00BC3508" w:rsidP="002905ED">
            <w:pPr>
              <w:pStyle w:val="Cuerpo"/>
              <w:shd w:val="clear" w:color="auto" w:fill="FFFFFF"/>
              <w:ind w:right="49"/>
              <w:jc w:val="both"/>
              <w:rPr>
                <w:rStyle w:val="Ninguno"/>
                <w:rFonts w:cs="Arial"/>
                <w:sz w:val="24"/>
                <w:szCs w:val="24"/>
              </w:rPr>
            </w:pPr>
          </w:p>
          <w:p w14:paraId="7258C73A" w14:textId="77777777" w:rsidR="00BC3508" w:rsidRPr="00B1387C" w:rsidRDefault="00BC3508" w:rsidP="002905ED">
            <w:pPr>
              <w:pStyle w:val="Cuerpo"/>
              <w:shd w:val="clear" w:color="auto" w:fill="FFFFFF"/>
              <w:ind w:right="49"/>
              <w:jc w:val="both"/>
              <w:rPr>
                <w:rStyle w:val="Ninguno"/>
                <w:rFonts w:cs="Arial"/>
                <w:sz w:val="24"/>
                <w:szCs w:val="24"/>
              </w:rPr>
            </w:pPr>
          </w:p>
          <w:p w14:paraId="52DFFD78" w14:textId="77777777" w:rsidR="00BC3508" w:rsidRPr="00B1387C" w:rsidRDefault="00BC3508" w:rsidP="002905ED">
            <w:pPr>
              <w:pStyle w:val="Cuerpo"/>
              <w:shd w:val="clear" w:color="auto" w:fill="FFFFFF"/>
              <w:ind w:right="49"/>
              <w:jc w:val="both"/>
              <w:rPr>
                <w:rStyle w:val="Ninguno"/>
                <w:rFonts w:cs="Arial"/>
                <w:sz w:val="24"/>
                <w:szCs w:val="24"/>
              </w:rPr>
            </w:pPr>
            <w:r w:rsidRPr="00B1387C">
              <w:rPr>
                <w:rStyle w:val="Ninguno"/>
                <w:rFonts w:cs="Arial"/>
                <w:sz w:val="24"/>
                <w:szCs w:val="24"/>
              </w:rPr>
              <w:t>En las áreas cerradas de los lugares de trabajo y/o de los lugares públicos, tales como: Bares, restaurantes, centros comerciales, tiendas, ferias, festivales, parques, estadios, cafeterías, discotecas, cibercafés, hoteles, aeropuertos, terminales de transporte, ferias, pubs, casinos, zonas comunales y todas aquéllos recintos cerrados o áreas de espera, donde se realicen eventos de manera masiva, entre otras.</w:t>
            </w:r>
          </w:p>
          <w:p w14:paraId="760BD91B" w14:textId="77777777" w:rsidR="00BC3508" w:rsidRPr="00B1387C" w:rsidRDefault="00BC3508" w:rsidP="002905ED">
            <w:pPr>
              <w:pStyle w:val="Cuerpo"/>
              <w:shd w:val="clear" w:color="auto" w:fill="FFFFFF"/>
              <w:ind w:right="49"/>
              <w:jc w:val="both"/>
              <w:rPr>
                <w:rStyle w:val="Ninguno"/>
                <w:rFonts w:cs="Arial"/>
                <w:sz w:val="24"/>
                <w:szCs w:val="24"/>
              </w:rPr>
            </w:pPr>
          </w:p>
          <w:p w14:paraId="3F94CBF5" w14:textId="77777777" w:rsidR="00BC3508" w:rsidRPr="00B1387C" w:rsidRDefault="00BC3508" w:rsidP="002905ED">
            <w:pPr>
              <w:pStyle w:val="Cuerpo"/>
              <w:shd w:val="clear" w:color="auto" w:fill="FFFFFF"/>
              <w:ind w:left="567" w:right="616"/>
              <w:jc w:val="both"/>
              <w:rPr>
                <w:rStyle w:val="Ninguno"/>
                <w:rFonts w:cs="Arial"/>
                <w:sz w:val="24"/>
                <w:szCs w:val="24"/>
              </w:rPr>
            </w:pPr>
            <w:r w:rsidRPr="00B1387C">
              <w:rPr>
                <w:rStyle w:val="Ninguno"/>
                <w:rFonts w:cs="Arial"/>
                <w:b/>
                <w:bCs/>
                <w:sz w:val="24"/>
                <w:szCs w:val="24"/>
              </w:rPr>
              <w:t>a)</w:t>
            </w:r>
            <w:r w:rsidRPr="00B1387C">
              <w:rPr>
                <w:rStyle w:val="Ninguno"/>
                <w:rFonts w:cs="Arial"/>
                <w:sz w:val="24"/>
                <w:szCs w:val="24"/>
              </w:rPr>
              <w:t xml:space="preserve"> Las entidades de salud.</w:t>
            </w:r>
          </w:p>
          <w:p w14:paraId="4A614640" w14:textId="77777777" w:rsidR="00BC3508" w:rsidRPr="00B1387C" w:rsidRDefault="00BC3508" w:rsidP="002905ED">
            <w:pPr>
              <w:pStyle w:val="Cuerpo"/>
              <w:shd w:val="clear" w:color="auto" w:fill="FFFFFF"/>
              <w:ind w:left="567" w:right="616"/>
              <w:jc w:val="both"/>
              <w:rPr>
                <w:rStyle w:val="Ninguno"/>
                <w:rFonts w:cs="Arial"/>
                <w:sz w:val="24"/>
                <w:szCs w:val="24"/>
              </w:rPr>
            </w:pPr>
            <w:r w:rsidRPr="00B1387C">
              <w:rPr>
                <w:rStyle w:val="Ninguno"/>
                <w:rFonts w:cs="Arial"/>
                <w:b/>
                <w:bCs/>
                <w:sz w:val="24"/>
                <w:szCs w:val="24"/>
              </w:rPr>
              <w:t>b)</w:t>
            </w:r>
            <w:r w:rsidRPr="00B1387C">
              <w:rPr>
                <w:rStyle w:val="Ninguno"/>
                <w:rFonts w:cs="Arial"/>
                <w:sz w:val="24"/>
                <w:szCs w:val="24"/>
              </w:rPr>
              <w:t xml:space="preserve"> Las instituciones de educación formal y no formal, en todos sus niveles.</w:t>
            </w:r>
          </w:p>
          <w:p w14:paraId="10D0F3B3" w14:textId="77777777" w:rsidR="00BC3508" w:rsidRPr="00B1387C" w:rsidRDefault="00BC3508" w:rsidP="002905ED">
            <w:pPr>
              <w:pStyle w:val="Cuerpo"/>
              <w:shd w:val="clear" w:color="auto" w:fill="FFFFFF"/>
              <w:ind w:left="567" w:right="616"/>
              <w:jc w:val="both"/>
              <w:rPr>
                <w:rStyle w:val="Ninguno"/>
                <w:rFonts w:cs="Arial"/>
                <w:sz w:val="24"/>
                <w:szCs w:val="24"/>
              </w:rPr>
            </w:pPr>
            <w:r w:rsidRPr="00B1387C">
              <w:rPr>
                <w:rStyle w:val="Ninguno"/>
                <w:rFonts w:cs="Arial"/>
                <w:b/>
                <w:bCs/>
                <w:sz w:val="24"/>
                <w:szCs w:val="24"/>
              </w:rPr>
              <w:t>c)</w:t>
            </w:r>
            <w:r w:rsidRPr="00B1387C">
              <w:rPr>
                <w:rStyle w:val="Ninguno"/>
                <w:rFonts w:cs="Arial"/>
                <w:sz w:val="24"/>
                <w:szCs w:val="24"/>
              </w:rPr>
              <w:t xml:space="preserve"> Museos y bibliotecas.</w:t>
            </w:r>
          </w:p>
          <w:p w14:paraId="3B21C377" w14:textId="77777777" w:rsidR="00BC3508" w:rsidRPr="00B1387C" w:rsidRDefault="00BC3508" w:rsidP="002905ED">
            <w:pPr>
              <w:pStyle w:val="Cuerpo"/>
              <w:shd w:val="clear" w:color="auto" w:fill="FFFFFF"/>
              <w:ind w:left="567" w:right="616"/>
              <w:jc w:val="both"/>
              <w:rPr>
                <w:rStyle w:val="Ninguno"/>
                <w:rFonts w:cs="Arial"/>
                <w:sz w:val="24"/>
                <w:szCs w:val="24"/>
              </w:rPr>
            </w:pPr>
            <w:r w:rsidRPr="00B1387C">
              <w:rPr>
                <w:rStyle w:val="Ninguno"/>
                <w:rFonts w:cs="Arial"/>
                <w:b/>
                <w:bCs/>
                <w:sz w:val="24"/>
                <w:szCs w:val="24"/>
              </w:rPr>
              <w:t>d)</w:t>
            </w:r>
            <w:r w:rsidRPr="00B1387C">
              <w:rPr>
                <w:rStyle w:val="Ninguno"/>
                <w:rFonts w:cs="Arial"/>
                <w:sz w:val="24"/>
                <w:szCs w:val="24"/>
              </w:rPr>
              <w:t xml:space="preserve"> Los establecimientos donde se atienden a menores de edad.</w:t>
            </w:r>
          </w:p>
          <w:p w14:paraId="195470DE" w14:textId="77777777" w:rsidR="00BC3508" w:rsidRPr="00B1387C" w:rsidRDefault="00BC3508" w:rsidP="002905ED">
            <w:pPr>
              <w:pStyle w:val="Cuerpo"/>
              <w:shd w:val="clear" w:color="auto" w:fill="FFFFFF"/>
              <w:ind w:left="567" w:right="616"/>
              <w:jc w:val="both"/>
              <w:rPr>
                <w:rStyle w:val="Ninguno"/>
                <w:rFonts w:cs="Arial"/>
                <w:sz w:val="24"/>
                <w:szCs w:val="24"/>
              </w:rPr>
            </w:pPr>
            <w:r w:rsidRPr="00B1387C">
              <w:rPr>
                <w:rStyle w:val="Ninguno"/>
                <w:rFonts w:cs="Arial"/>
                <w:b/>
                <w:bCs/>
                <w:sz w:val="24"/>
                <w:szCs w:val="24"/>
              </w:rPr>
              <w:t>e)</w:t>
            </w:r>
            <w:r w:rsidRPr="00B1387C">
              <w:rPr>
                <w:rStyle w:val="Ninguno"/>
                <w:rFonts w:cs="Arial"/>
                <w:sz w:val="24"/>
                <w:szCs w:val="24"/>
              </w:rPr>
              <w:t xml:space="preserve"> Los medios de transporte de servicio público, oficial, escolar, mixto y privado.</w:t>
            </w:r>
          </w:p>
          <w:p w14:paraId="577AB6CF" w14:textId="77777777" w:rsidR="00BC3508" w:rsidRDefault="00BC3508" w:rsidP="002905ED">
            <w:pPr>
              <w:pStyle w:val="Cuerpo"/>
              <w:shd w:val="clear" w:color="auto" w:fill="FFFFFF"/>
              <w:ind w:left="567" w:right="616"/>
              <w:jc w:val="both"/>
              <w:rPr>
                <w:rStyle w:val="Ninguno"/>
                <w:rFonts w:cs="Arial"/>
                <w:sz w:val="24"/>
                <w:szCs w:val="24"/>
              </w:rPr>
            </w:pPr>
            <w:r w:rsidRPr="00B1387C">
              <w:rPr>
                <w:rStyle w:val="Ninguno"/>
                <w:rFonts w:cs="Arial"/>
                <w:b/>
                <w:bCs/>
                <w:sz w:val="24"/>
                <w:szCs w:val="24"/>
              </w:rPr>
              <w:t>f)</w:t>
            </w:r>
            <w:r w:rsidRPr="00B1387C">
              <w:rPr>
                <w:rStyle w:val="Ninguno"/>
                <w:rFonts w:cs="Arial"/>
                <w:sz w:val="24"/>
                <w:szCs w:val="24"/>
              </w:rPr>
              <w:t xml:space="preserve"> Entidades públicas y privadas destinadas para cualquier tipo de actividad industrial, comercial o de servicios, incluidas sus áreas de atención al público y salas de espera.</w:t>
            </w:r>
          </w:p>
          <w:p w14:paraId="19C40BF4" w14:textId="77777777" w:rsidR="00BC3508" w:rsidRDefault="00BC3508" w:rsidP="002905ED">
            <w:pPr>
              <w:pStyle w:val="Cuerpo"/>
              <w:shd w:val="clear" w:color="auto" w:fill="FFFFFF"/>
              <w:ind w:left="567" w:right="616"/>
              <w:jc w:val="both"/>
              <w:rPr>
                <w:rStyle w:val="Ninguno"/>
                <w:sz w:val="24"/>
                <w:szCs w:val="24"/>
                <w:u w:val="single"/>
                <w:lang w:val="es-ES_tradnl"/>
              </w:rPr>
            </w:pPr>
            <w:r w:rsidRPr="00B1387C">
              <w:rPr>
                <w:rStyle w:val="Ninguno"/>
                <w:rFonts w:cs="Arial"/>
                <w:b/>
                <w:bCs/>
                <w:sz w:val="24"/>
                <w:szCs w:val="24"/>
                <w:u w:val="single"/>
              </w:rPr>
              <w:t xml:space="preserve">g) </w:t>
            </w:r>
            <w:r w:rsidRPr="00B1387C">
              <w:rPr>
                <w:rStyle w:val="Ninguno"/>
                <w:sz w:val="24"/>
                <w:szCs w:val="24"/>
                <w:u w:val="single"/>
                <w:lang w:val="es-ES_tradnl"/>
              </w:rPr>
              <w:t xml:space="preserve"> Áreas en donde el uso de dispositivos electrónicos o de calentamiento genere un alto riesgo de combustión por la presencia de materiales inflamables, tal como estaciones de gasolina, sitios de almacenamiento de combustibles o materiales explosivos o similares.</w:t>
            </w:r>
          </w:p>
          <w:p w14:paraId="110B4092" w14:textId="77777777" w:rsidR="00BC3508" w:rsidRPr="00B1387C" w:rsidRDefault="00BC3508" w:rsidP="002905ED">
            <w:pPr>
              <w:pStyle w:val="Cuerpo"/>
              <w:shd w:val="clear" w:color="auto" w:fill="FFFFFF"/>
              <w:ind w:left="567" w:right="616"/>
              <w:jc w:val="both"/>
              <w:rPr>
                <w:rStyle w:val="Ninguno"/>
                <w:sz w:val="24"/>
                <w:szCs w:val="24"/>
                <w:u w:val="single"/>
                <w:lang w:val="es-ES_tradnl"/>
              </w:rPr>
            </w:pPr>
            <w:r w:rsidRPr="00B1387C">
              <w:rPr>
                <w:rStyle w:val="Ninguno"/>
                <w:rFonts w:cs="Arial"/>
                <w:b/>
                <w:bCs/>
                <w:sz w:val="24"/>
                <w:szCs w:val="24"/>
              </w:rPr>
              <w:t>h)</w:t>
            </w:r>
            <w:r>
              <w:rPr>
                <w:rStyle w:val="Ninguno"/>
                <w:rFonts w:cs="Arial"/>
                <w:sz w:val="24"/>
                <w:szCs w:val="24"/>
              </w:rPr>
              <w:t xml:space="preserve"> Espacios deportivos y </w:t>
            </w:r>
            <w:r w:rsidRPr="00B1387C">
              <w:rPr>
                <w:rStyle w:val="Ninguno"/>
                <w:rFonts w:cs="Arial"/>
                <w:sz w:val="24"/>
                <w:szCs w:val="24"/>
              </w:rPr>
              <w:t>culturales, entre otros.</w:t>
            </w:r>
          </w:p>
          <w:p w14:paraId="77B8EBF7" w14:textId="77777777" w:rsidR="00BC3508" w:rsidRPr="00B1387C" w:rsidRDefault="00BC3508" w:rsidP="002905ED">
            <w:pPr>
              <w:pStyle w:val="Cuerpo"/>
              <w:jc w:val="both"/>
              <w:rPr>
                <w:rStyle w:val="Ninguno"/>
                <w:rFonts w:cs="Arial"/>
                <w:sz w:val="24"/>
                <w:szCs w:val="24"/>
              </w:rPr>
            </w:pPr>
          </w:p>
          <w:p w14:paraId="0AB06875" w14:textId="77777777" w:rsidR="00BC3508" w:rsidRDefault="00BC3508" w:rsidP="002905ED">
            <w:pPr>
              <w:pStyle w:val="Cuerpo"/>
              <w:jc w:val="both"/>
              <w:rPr>
                <w:rFonts w:cs="Arial"/>
                <w:sz w:val="24"/>
                <w:szCs w:val="24"/>
                <w:u w:val="single"/>
              </w:rPr>
            </w:pPr>
            <w:r w:rsidRPr="00B1387C">
              <w:rPr>
                <w:rFonts w:cs="Arial"/>
                <w:b/>
                <w:sz w:val="24"/>
                <w:szCs w:val="24"/>
                <w:u w:val="single"/>
              </w:rPr>
              <w:t>Parágrafo</w:t>
            </w:r>
            <w:r w:rsidRPr="00B1387C">
              <w:rPr>
                <w:rFonts w:cs="Arial"/>
                <w:sz w:val="24"/>
                <w:szCs w:val="24"/>
                <w:u w:val="single"/>
              </w:rPr>
              <w:t>: Los propietarios o administradores de establecimientos al p</w:t>
            </w:r>
            <w:r w:rsidRPr="00B1387C">
              <w:rPr>
                <w:rStyle w:val="Ninguno"/>
                <w:rFonts w:cs="Arial"/>
                <w:sz w:val="24"/>
                <w:szCs w:val="24"/>
                <w:u w:val="single"/>
              </w:rPr>
              <w:t>ú</w:t>
            </w:r>
            <w:r w:rsidRPr="00B1387C">
              <w:rPr>
                <w:rFonts w:cs="Arial"/>
                <w:sz w:val="24"/>
                <w:szCs w:val="24"/>
                <w:u w:val="single"/>
              </w:rPr>
              <w:t>blico podr</w:t>
            </w:r>
            <w:r w:rsidRPr="00B1387C">
              <w:rPr>
                <w:rStyle w:val="Ninguno"/>
                <w:rFonts w:cs="Arial"/>
                <w:sz w:val="24"/>
                <w:szCs w:val="24"/>
                <w:u w:val="single"/>
              </w:rPr>
              <w:t>á</w:t>
            </w:r>
            <w:r w:rsidRPr="00B1387C">
              <w:rPr>
                <w:rFonts w:cs="Arial"/>
                <w:sz w:val="24"/>
                <w:szCs w:val="24"/>
                <w:u w:val="single"/>
              </w:rPr>
              <w:t>n definir espacios para el uso de estos dispositivos debidamente anunciados y demarcados, con el fin de evitar la afectaci</w:t>
            </w:r>
            <w:r w:rsidRPr="00B1387C">
              <w:rPr>
                <w:rStyle w:val="Ninguno"/>
                <w:rFonts w:cs="Arial"/>
                <w:sz w:val="24"/>
                <w:szCs w:val="24"/>
                <w:u w:val="single"/>
              </w:rPr>
              <w:t>ó</w:t>
            </w:r>
            <w:r w:rsidRPr="00B1387C">
              <w:rPr>
                <w:rFonts w:cs="Arial"/>
                <w:sz w:val="24"/>
                <w:szCs w:val="24"/>
                <w:u w:val="single"/>
              </w:rPr>
              <w:t>n a terceros</w:t>
            </w:r>
          </w:p>
          <w:p w14:paraId="0C415526" w14:textId="2C3F125E" w:rsidR="00E121EE" w:rsidRPr="00B1387C" w:rsidRDefault="00E121EE" w:rsidP="002905ED">
            <w:pPr>
              <w:pStyle w:val="Cuerpo"/>
              <w:jc w:val="both"/>
              <w:rPr>
                <w:rStyle w:val="Ninguno"/>
                <w:rFonts w:cs="Arial"/>
                <w:sz w:val="24"/>
                <w:szCs w:val="24"/>
                <w:u w:val="single"/>
              </w:rPr>
            </w:pPr>
          </w:p>
        </w:tc>
      </w:tr>
      <w:tr w:rsidR="00BC3508" w:rsidRPr="00B1387C" w14:paraId="493FE5F5" w14:textId="77777777" w:rsidTr="002905ED">
        <w:tc>
          <w:tcPr>
            <w:tcW w:w="4414" w:type="dxa"/>
          </w:tcPr>
          <w:p w14:paraId="73ED7183" w14:textId="77777777" w:rsidR="00BC3508" w:rsidRDefault="00BC3508" w:rsidP="002905ED">
            <w:pPr>
              <w:shd w:val="clear" w:color="auto" w:fill="FFFFFF"/>
              <w:ind w:right="49"/>
              <w:jc w:val="both"/>
              <w:rPr>
                <w:rFonts w:eastAsia="Times New Roman"/>
                <w:bCs/>
                <w:color w:val="000000"/>
              </w:rPr>
            </w:pPr>
            <w:r w:rsidRPr="00B1387C">
              <w:rPr>
                <w:rFonts w:eastAsia="Times New Roman"/>
                <w:b/>
                <w:bCs/>
                <w:color w:val="000000"/>
                <w:sz w:val="24"/>
                <w:szCs w:val="24"/>
              </w:rPr>
              <w:t>Artículo 6°.-</w:t>
            </w:r>
            <w:r w:rsidRPr="00B1387C">
              <w:rPr>
                <w:rFonts w:eastAsia="Times New Roman"/>
                <w:bCs/>
                <w:color w:val="000000"/>
                <w:sz w:val="24"/>
                <w:szCs w:val="24"/>
              </w:rPr>
              <w:t xml:space="preserve"> </w:t>
            </w:r>
            <w:r w:rsidRPr="00B1387C">
              <w:rPr>
                <w:rFonts w:eastAsia="Times New Roman"/>
                <w:b/>
                <w:bCs/>
                <w:color w:val="000000"/>
                <w:sz w:val="24"/>
                <w:szCs w:val="24"/>
              </w:rPr>
              <w:t xml:space="preserve">Etiquetado </w:t>
            </w:r>
            <w:r w:rsidRPr="00B1387C">
              <w:rPr>
                <w:rFonts w:eastAsia="Times New Roman"/>
                <w:bCs/>
                <w:color w:val="000000"/>
                <w:sz w:val="24"/>
                <w:szCs w:val="24"/>
              </w:rPr>
              <w:t>todos los productos se deberá expresar clara e inequívocamente, en la imagen o en el texto, según sea el caso y de manera rotativa y concurrente frases de advertencia y pictogramas, cuya rotación se hará como mínimo anualmente, según la reglamentación que expida el Ministerio de la Protección Social.</w:t>
            </w:r>
          </w:p>
          <w:p w14:paraId="7728A6D9" w14:textId="77777777" w:rsidR="00BC3508" w:rsidRPr="00B1387C" w:rsidRDefault="00BC3508" w:rsidP="002905ED">
            <w:pPr>
              <w:shd w:val="clear" w:color="auto" w:fill="FFFFFF"/>
              <w:ind w:right="49"/>
              <w:jc w:val="both"/>
              <w:rPr>
                <w:rFonts w:eastAsia="Times New Roman"/>
                <w:bCs/>
                <w:color w:val="000000"/>
                <w:sz w:val="24"/>
                <w:szCs w:val="24"/>
              </w:rPr>
            </w:pPr>
          </w:p>
          <w:p w14:paraId="6D95C133" w14:textId="77777777" w:rsidR="00BC3508" w:rsidRPr="00B1387C" w:rsidRDefault="00BC3508" w:rsidP="002905ED">
            <w:pPr>
              <w:shd w:val="clear" w:color="auto" w:fill="FFFFFF"/>
              <w:ind w:right="49"/>
              <w:jc w:val="both"/>
              <w:rPr>
                <w:rFonts w:eastAsia="Times New Roman"/>
                <w:bCs/>
                <w:color w:val="000000"/>
                <w:sz w:val="24"/>
                <w:szCs w:val="24"/>
              </w:rPr>
            </w:pPr>
          </w:p>
          <w:p w14:paraId="2521B0CC" w14:textId="77777777" w:rsidR="00BC3508" w:rsidRPr="00B1387C" w:rsidRDefault="00BC3508" w:rsidP="002905ED">
            <w:pPr>
              <w:shd w:val="clear" w:color="auto" w:fill="FFFFFF"/>
              <w:ind w:right="49"/>
              <w:jc w:val="both"/>
              <w:rPr>
                <w:rFonts w:eastAsia="Times New Roman"/>
                <w:bCs/>
                <w:color w:val="000000"/>
                <w:sz w:val="24"/>
                <w:szCs w:val="24"/>
              </w:rPr>
            </w:pPr>
            <w:r w:rsidRPr="00B1387C">
              <w:rPr>
                <w:rFonts w:eastAsia="Times New Roman"/>
                <w:bCs/>
                <w:color w:val="000000"/>
                <w:sz w:val="24"/>
                <w:szCs w:val="24"/>
              </w:rPr>
              <w:t>En los empaques de productos SEAN  y SSSN comercializados en el país, dichas frases de advertencia y pictogramas deberán aparecer en las superficies de cada una de las dos (2) caras principales, ocupando el 30% del área de cada cara; el texto será en castellano en un recuadro de fondo blanco y borde negro con tipo de letra Helvética 14 puntos en Negro, que será ubicado paralelamente en la parte inferior del empaque.</w:t>
            </w:r>
          </w:p>
          <w:p w14:paraId="188851E9" w14:textId="77777777" w:rsidR="00BC3508" w:rsidRPr="00B1387C" w:rsidRDefault="00BC3508" w:rsidP="002905ED">
            <w:pPr>
              <w:shd w:val="clear" w:color="auto" w:fill="FFFFFF"/>
              <w:ind w:right="49"/>
              <w:jc w:val="both"/>
              <w:rPr>
                <w:rFonts w:eastAsia="Times New Roman"/>
                <w:bCs/>
                <w:color w:val="000000"/>
                <w:sz w:val="24"/>
                <w:szCs w:val="24"/>
              </w:rPr>
            </w:pPr>
          </w:p>
          <w:p w14:paraId="40BB1C47" w14:textId="77777777" w:rsidR="00BC3508" w:rsidRPr="00B1387C" w:rsidRDefault="00BC3508" w:rsidP="002905ED">
            <w:pPr>
              <w:shd w:val="clear" w:color="auto" w:fill="FFFFFF"/>
              <w:ind w:right="49"/>
              <w:jc w:val="both"/>
              <w:rPr>
                <w:rFonts w:eastAsia="Times New Roman"/>
                <w:bCs/>
                <w:color w:val="000000"/>
                <w:sz w:val="24"/>
                <w:szCs w:val="24"/>
              </w:rPr>
            </w:pPr>
            <w:r w:rsidRPr="00B1387C">
              <w:rPr>
                <w:rFonts w:eastAsia="Times New Roman"/>
                <w:b/>
                <w:bCs/>
                <w:color w:val="000000"/>
                <w:sz w:val="24"/>
                <w:szCs w:val="24"/>
              </w:rPr>
              <w:t>Parágrafo transitorio.</w:t>
            </w:r>
            <w:r w:rsidRPr="00B1387C">
              <w:rPr>
                <w:rFonts w:eastAsia="Times New Roman"/>
                <w:bCs/>
                <w:color w:val="000000"/>
                <w:sz w:val="24"/>
                <w:szCs w:val="24"/>
              </w:rPr>
              <w:t xml:space="preserve"> Se concede un plazo de un (1) año a partir de la vigencia de esta ley para aplicar el contenido de este artículo.</w:t>
            </w:r>
          </w:p>
          <w:p w14:paraId="6538B851" w14:textId="77777777" w:rsidR="00BC3508" w:rsidRPr="00B1387C" w:rsidRDefault="00BC3508" w:rsidP="002905E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Style w:val="Ninguno"/>
                <w:rFonts w:cs="Arial"/>
                <w:b/>
                <w:bCs/>
                <w:sz w:val="24"/>
                <w:szCs w:val="24"/>
              </w:rPr>
            </w:pPr>
          </w:p>
        </w:tc>
        <w:tc>
          <w:tcPr>
            <w:tcW w:w="4414" w:type="dxa"/>
          </w:tcPr>
          <w:p w14:paraId="4C03E42D" w14:textId="77777777" w:rsidR="00BC3508" w:rsidRPr="00B1387C" w:rsidRDefault="00BC3508" w:rsidP="002905ED">
            <w:pPr>
              <w:pStyle w:val="Cuerpo"/>
              <w:jc w:val="both"/>
              <w:rPr>
                <w:rStyle w:val="Ninguno"/>
                <w:rFonts w:cs="Arial"/>
                <w:sz w:val="24"/>
                <w:szCs w:val="24"/>
              </w:rPr>
            </w:pPr>
            <w:r w:rsidRPr="00B1387C">
              <w:rPr>
                <w:rStyle w:val="Ninguno"/>
                <w:rFonts w:cs="Arial"/>
                <w:b/>
                <w:bCs/>
                <w:sz w:val="24"/>
                <w:szCs w:val="24"/>
              </w:rPr>
              <w:t>Artículo 6°. Etiquetado</w:t>
            </w:r>
            <w:r w:rsidRPr="00B1387C">
              <w:rPr>
                <w:rStyle w:val="Ninguno"/>
                <w:rFonts w:cs="Arial"/>
                <w:sz w:val="24"/>
                <w:szCs w:val="24"/>
              </w:rPr>
              <w:t xml:space="preserve">. En todos los </w:t>
            </w:r>
            <w:r w:rsidRPr="00B1387C">
              <w:rPr>
                <w:rStyle w:val="Ninguno"/>
                <w:rFonts w:cs="Arial"/>
                <w:sz w:val="24"/>
                <w:szCs w:val="24"/>
                <w:u w:val="single"/>
              </w:rPr>
              <w:t>SEAN, SESN y PTC</w:t>
            </w:r>
            <w:r w:rsidRPr="00B1387C">
              <w:rPr>
                <w:rStyle w:val="Ninguno"/>
                <w:rFonts w:cs="Arial"/>
                <w:sz w:val="24"/>
                <w:szCs w:val="24"/>
              </w:rPr>
              <w:t xml:space="preserve"> se deberá expresar clara e inequívocamente, según sea el caso y de manera rotativa y concurrente frases de advertencia y pictogramas </w:t>
            </w:r>
            <w:r w:rsidRPr="00B1387C">
              <w:rPr>
                <w:rStyle w:val="Ninguno"/>
                <w:rFonts w:cs="Arial"/>
                <w:sz w:val="24"/>
                <w:szCs w:val="24"/>
                <w:u w:val="single"/>
              </w:rPr>
              <w:t xml:space="preserve">que adviertan sobre sus posibles efectos adversos para la salud, </w:t>
            </w:r>
            <w:r w:rsidRPr="00B1387C">
              <w:rPr>
                <w:rStyle w:val="Ninguno"/>
                <w:rFonts w:cs="Arial"/>
                <w:sz w:val="24"/>
                <w:szCs w:val="24"/>
              </w:rPr>
              <w:t>cuya rotación se hará como mínimo anualmente, según la reglamentación que expida el Ministerio de Salud y Protección Social.</w:t>
            </w:r>
          </w:p>
          <w:p w14:paraId="4C5569A4" w14:textId="77777777" w:rsidR="00BC3508" w:rsidRPr="00B1387C" w:rsidRDefault="00BC3508" w:rsidP="002905ED">
            <w:pPr>
              <w:pStyle w:val="Cuerpo"/>
              <w:jc w:val="both"/>
              <w:rPr>
                <w:rStyle w:val="Ninguno"/>
                <w:rFonts w:cs="Arial"/>
                <w:sz w:val="24"/>
                <w:szCs w:val="24"/>
              </w:rPr>
            </w:pPr>
          </w:p>
          <w:p w14:paraId="03C28383" w14:textId="77777777" w:rsidR="00BC3508" w:rsidRPr="00B1387C" w:rsidRDefault="00BC3508" w:rsidP="002905ED">
            <w:pPr>
              <w:pStyle w:val="Cuerpo"/>
              <w:jc w:val="both"/>
              <w:rPr>
                <w:rStyle w:val="Ninguno"/>
                <w:rFonts w:cs="Arial"/>
                <w:sz w:val="24"/>
                <w:szCs w:val="24"/>
              </w:rPr>
            </w:pPr>
            <w:r w:rsidRPr="00B1387C">
              <w:rPr>
                <w:rStyle w:val="Ninguno"/>
                <w:rFonts w:cs="Arial"/>
                <w:sz w:val="24"/>
                <w:szCs w:val="24"/>
                <w:u w:val="single"/>
              </w:rPr>
              <w:t>Las frases de advertencia y pictogramas de los empaques de SEAN, SESN y PTC comercializados en el país</w:t>
            </w:r>
            <w:r w:rsidRPr="00B1387C">
              <w:rPr>
                <w:rStyle w:val="Ninguno"/>
                <w:rFonts w:cs="Arial"/>
                <w:b/>
                <w:sz w:val="24"/>
                <w:szCs w:val="24"/>
                <w:u w:val="single"/>
              </w:rPr>
              <w:t>,</w:t>
            </w:r>
            <w:r w:rsidRPr="00B1387C">
              <w:rPr>
                <w:rStyle w:val="Ninguno"/>
                <w:rFonts w:cs="Arial"/>
                <w:sz w:val="24"/>
                <w:szCs w:val="24"/>
              </w:rPr>
              <w:t xml:space="preserve"> deberán aparecer en las superficies de cada una de las dos (2) caras principales, ocupando el 30% del área de cada cara; el texto será en castellano en un recuadro de fondo blanco y borde negro con tipo de letra Helvética 14 puntos en Negro, que será ubicado paralelamente en la parte inferior del empaque.</w:t>
            </w:r>
          </w:p>
          <w:p w14:paraId="583BDE47" w14:textId="77777777" w:rsidR="00BC3508" w:rsidRPr="00B1387C" w:rsidRDefault="00BC3508" w:rsidP="002905ED">
            <w:pPr>
              <w:pStyle w:val="Cuerpo"/>
              <w:jc w:val="both"/>
              <w:rPr>
                <w:rStyle w:val="Ninguno"/>
                <w:rFonts w:cs="Arial"/>
                <w:sz w:val="24"/>
                <w:szCs w:val="24"/>
              </w:rPr>
            </w:pPr>
          </w:p>
          <w:p w14:paraId="0BCB31A6" w14:textId="77777777" w:rsidR="00BC3508" w:rsidRPr="00B1387C" w:rsidRDefault="00BC3508" w:rsidP="002905ED">
            <w:pPr>
              <w:pStyle w:val="Cuerpo"/>
              <w:jc w:val="both"/>
              <w:rPr>
                <w:rStyle w:val="Ninguno"/>
                <w:rFonts w:cs="Arial"/>
                <w:sz w:val="24"/>
                <w:szCs w:val="24"/>
                <w:u w:val="single"/>
              </w:rPr>
            </w:pPr>
            <w:r w:rsidRPr="00B1387C">
              <w:rPr>
                <w:rStyle w:val="Ninguno"/>
                <w:rFonts w:cs="Arial"/>
                <w:sz w:val="24"/>
                <w:szCs w:val="24"/>
                <w:u w:val="single"/>
              </w:rPr>
              <w:t xml:space="preserve">En los empaques de los SEAN y PTC será obligatorio incluir una advertencia sobre su contenido de nicotina. Y en el caso de los SESN, se deberá reflejar una leyenda en la que se advierta que dicho producto no se configura como un sustituto benéfico del tabaco. </w:t>
            </w:r>
          </w:p>
          <w:p w14:paraId="0D3C5758" w14:textId="77777777" w:rsidR="00BC3508" w:rsidRPr="00B1387C" w:rsidRDefault="00BC3508" w:rsidP="002905ED">
            <w:pPr>
              <w:pStyle w:val="Cuerpo"/>
              <w:jc w:val="both"/>
              <w:rPr>
                <w:rStyle w:val="Ninguno"/>
                <w:rFonts w:cs="Arial"/>
                <w:sz w:val="24"/>
                <w:szCs w:val="24"/>
              </w:rPr>
            </w:pPr>
          </w:p>
          <w:p w14:paraId="5EEF7A9F" w14:textId="77777777" w:rsidR="00BC3508" w:rsidRPr="00B1387C" w:rsidRDefault="00BC3508" w:rsidP="002905ED">
            <w:pPr>
              <w:pStyle w:val="Cuerpo"/>
              <w:jc w:val="both"/>
              <w:rPr>
                <w:rStyle w:val="Ninguno"/>
                <w:rFonts w:cs="Arial"/>
                <w:sz w:val="24"/>
                <w:szCs w:val="24"/>
                <w:u w:val="single"/>
              </w:rPr>
            </w:pPr>
            <w:r w:rsidRPr="00B1387C">
              <w:rPr>
                <w:rStyle w:val="Ninguno"/>
                <w:rFonts w:cs="Arial"/>
                <w:b/>
                <w:bCs/>
                <w:sz w:val="24"/>
                <w:szCs w:val="24"/>
                <w:u w:val="single"/>
              </w:rPr>
              <w:t>Parágrafo transitorio.</w:t>
            </w:r>
            <w:r w:rsidRPr="00B1387C">
              <w:rPr>
                <w:rStyle w:val="Ninguno"/>
                <w:rFonts w:cs="Arial"/>
                <w:sz w:val="24"/>
                <w:szCs w:val="24"/>
                <w:u w:val="single"/>
              </w:rPr>
              <w:t xml:space="preserve"> El Gobierno Nacional, en cabeza del Ministerio de Salud y Protección Social, contará con un plazo máximo de seis (6) meses contados a partir de la entrada en vigencia de la presente Ley, para aplicar el contenido de este artículo.</w:t>
            </w:r>
          </w:p>
          <w:p w14:paraId="244013AF" w14:textId="77777777" w:rsidR="00BC3508" w:rsidRPr="00B1387C" w:rsidRDefault="00BC3508" w:rsidP="002905E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outlineLvl w:val="0"/>
              <w:rPr>
                <w:rStyle w:val="Ninguno"/>
                <w:rFonts w:cs="Arial"/>
                <w:b/>
                <w:bCs/>
                <w:sz w:val="24"/>
                <w:szCs w:val="24"/>
              </w:rPr>
            </w:pPr>
          </w:p>
        </w:tc>
      </w:tr>
      <w:tr w:rsidR="00BC3508" w:rsidRPr="00B1387C" w14:paraId="5CC5DB7B" w14:textId="77777777" w:rsidTr="002905ED">
        <w:tc>
          <w:tcPr>
            <w:tcW w:w="4414" w:type="dxa"/>
          </w:tcPr>
          <w:p w14:paraId="3365C97D" w14:textId="77777777" w:rsidR="00BC3508" w:rsidRPr="00B1387C" w:rsidRDefault="00BC3508" w:rsidP="002905ED">
            <w:pPr>
              <w:shd w:val="clear" w:color="auto" w:fill="FFFFFF"/>
              <w:ind w:right="49"/>
              <w:jc w:val="both"/>
              <w:rPr>
                <w:rFonts w:eastAsia="Times New Roman"/>
                <w:b/>
                <w:bCs/>
                <w:color w:val="000000"/>
                <w:sz w:val="24"/>
                <w:szCs w:val="24"/>
              </w:rPr>
            </w:pPr>
            <w:r w:rsidRPr="00B1387C">
              <w:rPr>
                <w:rFonts w:eastAsia="Times New Roman"/>
                <w:b/>
                <w:bCs/>
                <w:color w:val="000000"/>
                <w:sz w:val="24"/>
                <w:szCs w:val="24"/>
              </w:rPr>
              <w:t>Artículo 7°.-</w:t>
            </w:r>
            <w:r w:rsidRPr="00B1387C">
              <w:rPr>
                <w:rFonts w:eastAsia="Times New Roman"/>
                <w:bCs/>
                <w:color w:val="000000"/>
                <w:sz w:val="24"/>
                <w:szCs w:val="24"/>
              </w:rPr>
              <w:t xml:space="preserve"> </w:t>
            </w:r>
            <w:r w:rsidRPr="00B1387C">
              <w:rPr>
                <w:rFonts w:eastAsia="Times New Roman"/>
                <w:b/>
                <w:bCs/>
                <w:color w:val="000000"/>
                <w:sz w:val="24"/>
                <w:szCs w:val="24"/>
              </w:rPr>
              <w:t xml:space="preserve">Regulación Sanitaria de sistemas electrónicos de administración de nicotina y sistemas similares sin nicotina. </w:t>
            </w:r>
            <w:r w:rsidRPr="00B1387C">
              <w:rPr>
                <w:rFonts w:eastAsia="Times New Roman"/>
                <w:bCs/>
                <w:color w:val="000000"/>
                <w:sz w:val="24"/>
                <w:szCs w:val="24"/>
              </w:rPr>
              <w:t>El INVIMA cuenta con un plazo máximo de 6 meses para que realice la reglamentación sanitaria y registro de los dispositivos SEAN y SSSN, la cual debe tener por lo menos:</w:t>
            </w:r>
          </w:p>
          <w:p w14:paraId="62EF7FF3" w14:textId="77777777" w:rsidR="00BC3508" w:rsidRPr="00B1387C" w:rsidRDefault="00BC3508" w:rsidP="002905ED">
            <w:pPr>
              <w:shd w:val="clear" w:color="auto" w:fill="FFFFFF"/>
              <w:ind w:right="49"/>
              <w:jc w:val="both"/>
              <w:rPr>
                <w:rFonts w:eastAsia="Times New Roman"/>
                <w:bCs/>
                <w:color w:val="000000"/>
                <w:sz w:val="24"/>
                <w:szCs w:val="24"/>
              </w:rPr>
            </w:pPr>
          </w:p>
          <w:p w14:paraId="190C6851" w14:textId="77777777" w:rsidR="00BC3508" w:rsidRPr="00B1387C" w:rsidRDefault="00BC3508" w:rsidP="002905ED">
            <w:pPr>
              <w:shd w:val="clear" w:color="auto" w:fill="FFFFFF"/>
              <w:ind w:left="567" w:right="616"/>
              <w:jc w:val="both"/>
              <w:rPr>
                <w:rFonts w:eastAsia="Times New Roman"/>
                <w:bCs/>
                <w:color w:val="000000"/>
                <w:sz w:val="24"/>
                <w:szCs w:val="24"/>
              </w:rPr>
            </w:pPr>
            <w:r w:rsidRPr="00B1387C">
              <w:rPr>
                <w:rFonts w:eastAsia="Times New Roman"/>
                <w:b/>
                <w:bCs/>
                <w:color w:val="000000"/>
                <w:sz w:val="24"/>
                <w:szCs w:val="24"/>
              </w:rPr>
              <w:t>a).</w:t>
            </w:r>
            <w:r w:rsidRPr="00B1387C">
              <w:rPr>
                <w:rFonts w:eastAsia="Times New Roman"/>
                <w:bCs/>
                <w:color w:val="000000"/>
                <w:sz w:val="24"/>
                <w:szCs w:val="24"/>
              </w:rPr>
              <w:t xml:space="preserve">  Método para comprobar la seguridad de los aromatizantes calentados e inhalados que se utilizan en los líquidos de los sistemas electrónicos</w:t>
            </w:r>
          </w:p>
          <w:p w14:paraId="0C0AB981" w14:textId="77777777" w:rsidR="00BC3508" w:rsidRPr="00B1387C" w:rsidRDefault="00BC3508" w:rsidP="002905ED">
            <w:pPr>
              <w:shd w:val="clear" w:color="auto" w:fill="FFFFFF"/>
              <w:ind w:left="567" w:right="616"/>
              <w:jc w:val="both"/>
              <w:rPr>
                <w:rFonts w:eastAsia="Times New Roman"/>
                <w:bCs/>
                <w:color w:val="000000"/>
                <w:sz w:val="24"/>
                <w:szCs w:val="24"/>
              </w:rPr>
            </w:pPr>
            <w:r w:rsidRPr="00B1387C">
              <w:rPr>
                <w:rFonts w:eastAsia="Times New Roman"/>
                <w:b/>
                <w:bCs/>
                <w:color w:val="000000"/>
                <w:sz w:val="24"/>
                <w:szCs w:val="24"/>
              </w:rPr>
              <w:t>b).</w:t>
            </w:r>
            <w:r w:rsidRPr="00B1387C">
              <w:rPr>
                <w:rFonts w:eastAsia="Times New Roman"/>
                <w:bCs/>
                <w:color w:val="000000"/>
                <w:sz w:val="24"/>
                <w:szCs w:val="24"/>
              </w:rPr>
              <w:t xml:space="preserve"> Restringir las cantidades de aquellos que plantean gran preocupación por sus efectos toxicológicos, como el diacetilo, el acetilo propionil, el cinamaldehído o el benzaldehído y demás que considere pertinentes; </w:t>
            </w:r>
          </w:p>
          <w:p w14:paraId="127B47AF" w14:textId="77777777" w:rsidR="00BC3508" w:rsidRPr="00B1387C" w:rsidRDefault="00BC3508" w:rsidP="002905ED">
            <w:pPr>
              <w:shd w:val="clear" w:color="auto" w:fill="FFFFFF"/>
              <w:ind w:left="567" w:right="616"/>
              <w:jc w:val="both"/>
              <w:rPr>
                <w:rFonts w:eastAsia="Times New Roman"/>
                <w:bCs/>
                <w:color w:val="000000"/>
                <w:sz w:val="24"/>
                <w:szCs w:val="24"/>
              </w:rPr>
            </w:pPr>
            <w:r w:rsidRPr="00B1387C">
              <w:rPr>
                <w:rFonts w:eastAsia="Times New Roman"/>
                <w:b/>
                <w:bCs/>
                <w:color w:val="000000"/>
                <w:sz w:val="24"/>
                <w:szCs w:val="24"/>
              </w:rPr>
              <w:t>c).</w:t>
            </w:r>
            <w:r w:rsidRPr="00B1387C">
              <w:rPr>
                <w:rFonts w:eastAsia="Times New Roman"/>
                <w:bCs/>
                <w:color w:val="000000"/>
                <w:sz w:val="24"/>
                <w:szCs w:val="24"/>
              </w:rPr>
              <w:t xml:space="preserve">  Adoptar normas de seguridad eléctrica y prevención de incendios para los dispositivos de los SEAN/SSSN; </w:t>
            </w:r>
          </w:p>
          <w:p w14:paraId="1E79B26F" w14:textId="77777777" w:rsidR="00BC3508" w:rsidRPr="00B1387C" w:rsidRDefault="00BC3508" w:rsidP="002905ED">
            <w:pPr>
              <w:shd w:val="clear" w:color="auto" w:fill="FFFFFF"/>
              <w:ind w:left="567" w:right="616"/>
              <w:jc w:val="both"/>
              <w:rPr>
                <w:rFonts w:eastAsia="Times New Roman"/>
                <w:bCs/>
                <w:color w:val="000000"/>
                <w:sz w:val="24"/>
                <w:szCs w:val="24"/>
              </w:rPr>
            </w:pPr>
            <w:r w:rsidRPr="00B1387C">
              <w:rPr>
                <w:rFonts w:eastAsia="Times New Roman"/>
                <w:b/>
                <w:bCs/>
                <w:color w:val="000000"/>
                <w:sz w:val="24"/>
                <w:szCs w:val="24"/>
              </w:rPr>
              <w:t>d).</w:t>
            </w:r>
            <w:r w:rsidRPr="00B1387C">
              <w:rPr>
                <w:rFonts w:eastAsia="Times New Roman"/>
                <w:bCs/>
                <w:color w:val="000000"/>
                <w:sz w:val="24"/>
                <w:szCs w:val="24"/>
              </w:rPr>
              <w:t xml:space="preserve"> Establecer certificación juramentada mediante la cual los fabricantes certifiquen el contenido de los productos y su calidad; </w:t>
            </w:r>
          </w:p>
          <w:p w14:paraId="3DBF0618" w14:textId="77777777" w:rsidR="00BC3508" w:rsidRPr="00B1387C" w:rsidRDefault="00BC3508" w:rsidP="002905ED">
            <w:pPr>
              <w:shd w:val="clear" w:color="auto" w:fill="FFFFFF"/>
              <w:ind w:left="567" w:right="616"/>
              <w:jc w:val="both"/>
              <w:rPr>
                <w:rFonts w:eastAsia="Times New Roman"/>
                <w:bCs/>
                <w:color w:val="000000"/>
                <w:sz w:val="24"/>
                <w:szCs w:val="24"/>
              </w:rPr>
            </w:pPr>
            <w:r w:rsidRPr="00B1387C">
              <w:rPr>
                <w:rFonts w:eastAsia="Times New Roman"/>
                <w:b/>
                <w:bCs/>
                <w:color w:val="000000"/>
                <w:sz w:val="24"/>
                <w:szCs w:val="24"/>
              </w:rPr>
              <w:t>e).</w:t>
            </w:r>
            <w:r w:rsidRPr="00B1387C">
              <w:rPr>
                <w:rFonts w:eastAsia="Times New Roman"/>
                <w:bCs/>
                <w:color w:val="000000"/>
                <w:sz w:val="24"/>
                <w:szCs w:val="24"/>
              </w:rPr>
              <w:t xml:space="preserve"> Establecer normas de etiquetado adecuado de los productos y soluciones líquidas de los sistemas electrónicos;</w:t>
            </w:r>
          </w:p>
          <w:p w14:paraId="6459A247" w14:textId="77777777" w:rsidR="00BC3508" w:rsidRPr="00B1387C" w:rsidRDefault="00BC3508" w:rsidP="002905ED">
            <w:pPr>
              <w:shd w:val="clear" w:color="auto" w:fill="FFFFFF"/>
              <w:ind w:left="567" w:right="616"/>
              <w:jc w:val="both"/>
              <w:rPr>
                <w:rFonts w:eastAsia="Times New Roman"/>
                <w:bCs/>
                <w:color w:val="000000"/>
                <w:sz w:val="24"/>
                <w:szCs w:val="24"/>
              </w:rPr>
            </w:pPr>
            <w:r w:rsidRPr="00B1387C">
              <w:rPr>
                <w:rFonts w:eastAsia="Times New Roman"/>
                <w:b/>
                <w:bCs/>
                <w:color w:val="000000"/>
                <w:sz w:val="24"/>
                <w:szCs w:val="24"/>
              </w:rPr>
              <w:t>f).</w:t>
            </w:r>
            <w:r w:rsidRPr="00B1387C">
              <w:rPr>
                <w:rFonts w:eastAsia="Times New Roman"/>
                <w:bCs/>
                <w:color w:val="000000"/>
                <w:sz w:val="24"/>
                <w:szCs w:val="24"/>
              </w:rPr>
              <w:t xml:space="preserve"> Exigir a los fabricantes que supervisen y declaren los efectos adversos so pena de prohibición de distribución del producto;</w:t>
            </w:r>
          </w:p>
          <w:p w14:paraId="5DB37CA5" w14:textId="77777777" w:rsidR="00BC3508" w:rsidRPr="00B1387C" w:rsidRDefault="00BC3508" w:rsidP="002905ED">
            <w:pPr>
              <w:shd w:val="clear" w:color="auto" w:fill="FFFFFF"/>
              <w:ind w:left="567" w:right="616"/>
              <w:jc w:val="both"/>
              <w:rPr>
                <w:rFonts w:eastAsia="Times New Roman"/>
                <w:bCs/>
                <w:color w:val="000000"/>
                <w:sz w:val="24"/>
                <w:szCs w:val="24"/>
              </w:rPr>
            </w:pPr>
            <w:r w:rsidRPr="00B1387C">
              <w:rPr>
                <w:rFonts w:eastAsia="Times New Roman"/>
                <w:b/>
                <w:bCs/>
                <w:color w:val="000000"/>
                <w:sz w:val="24"/>
                <w:szCs w:val="24"/>
              </w:rPr>
              <w:t>g).</w:t>
            </w:r>
            <w:r w:rsidRPr="00B1387C">
              <w:rPr>
                <w:rFonts w:eastAsia="Times New Roman"/>
                <w:bCs/>
                <w:color w:val="000000"/>
                <w:sz w:val="24"/>
                <w:szCs w:val="24"/>
              </w:rPr>
              <w:t xml:space="preserve"> Disponer la retirada de los productos que no cumplan las normas.</w:t>
            </w:r>
          </w:p>
          <w:p w14:paraId="49C1B3A3" w14:textId="77777777" w:rsidR="00BC3508" w:rsidRPr="00B1387C" w:rsidRDefault="00BC3508" w:rsidP="002905E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Style w:val="Ninguno"/>
                <w:rFonts w:cs="Arial"/>
                <w:b/>
                <w:bCs/>
                <w:sz w:val="24"/>
                <w:szCs w:val="24"/>
              </w:rPr>
            </w:pPr>
          </w:p>
        </w:tc>
        <w:tc>
          <w:tcPr>
            <w:tcW w:w="4414" w:type="dxa"/>
          </w:tcPr>
          <w:p w14:paraId="27154B0F" w14:textId="77777777" w:rsidR="00BC3508" w:rsidRPr="00B1387C" w:rsidRDefault="00BC3508" w:rsidP="002905ED">
            <w:pPr>
              <w:pStyle w:val="Cuerpo"/>
              <w:jc w:val="both"/>
              <w:rPr>
                <w:rStyle w:val="Ninguno"/>
                <w:rFonts w:cs="Arial"/>
                <w:sz w:val="24"/>
                <w:szCs w:val="24"/>
              </w:rPr>
            </w:pPr>
            <w:r w:rsidRPr="00B1387C">
              <w:rPr>
                <w:rStyle w:val="Ninguno"/>
                <w:rFonts w:cs="Arial"/>
                <w:b/>
                <w:bCs/>
                <w:sz w:val="24"/>
                <w:szCs w:val="24"/>
              </w:rPr>
              <w:t xml:space="preserve">Artículo 7°. Regulación Sanitaria de </w:t>
            </w:r>
            <w:r w:rsidRPr="00B1387C">
              <w:rPr>
                <w:rStyle w:val="Ninguno"/>
                <w:rFonts w:cs="Arial"/>
                <w:b/>
                <w:bCs/>
                <w:sz w:val="24"/>
                <w:szCs w:val="24"/>
                <w:u w:val="single"/>
              </w:rPr>
              <w:t>SEAN, SESN y PTC</w:t>
            </w:r>
            <w:r w:rsidRPr="00B1387C">
              <w:rPr>
                <w:rStyle w:val="Ninguno"/>
                <w:rFonts w:cs="Arial"/>
                <w:b/>
                <w:bCs/>
                <w:sz w:val="24"/>
                <w:szCs w:val="24"/>
              </w:rPr>
              <w:t>.</w:t>
            </w:r>
            <w:r w:rsidRPr="00B1387C">
              <w:rPr>
                <w:rStyle w:val="Ninguno"/>
                <w:rFonts w:cs="Arial"/>
                <w:sz w:val="24"/>
                <w:szCs w:val="24"/>
              </w:rPr>
              <w:t xml:space="preserve"> El INVIMA </w:t>
            </w:r>
            <w:r w:rsidRPr="00B1387C">
              <w:rPr>
                <w:rStyle w:val="Ninguno"/>
                <w:rFonts w:cs="Arial"/>
                <w:sz w:val="24"/>
                <w:szCs w:val="24"/>
                <w:u w:val="single"/>
              </w:rPr>
              <w:t>contará</w:t>
            </w:r>
            <w:r w:rsidRPr="00B1387C">
              <w:rPr>
                <w:rStyle w:val="Ninguno"/>
                <w:rFonts w:cs="Arial"/>
                <w:sz w:val="24"/>
                <w:szCs w:val="24"/>
              </w:rPr>
              <w:t xml:space="preserve"> con un plazo máximo de seis (6) meses </w:t>
            </w:r>
            <w:r w:rsidRPr="00B1387C">
              <w:rPr>
                <w:rStyle w:val="Ninguno"/>
                <w:rFonts w:cs="Arial"/>
                <w:sz w:val="24"/>
                <w:szCs w:val="24"/>
                <w:u w:val="single"/>
              </w:rPr>
              <w:t xml:space="preserve">contados a partir de la entrada en vigencia de la presente </w:t>
            </w:r>
            <w:r w:rsidRPr="00B1387C">
              <w:rPr>
                <w:rStyle w:val="Ninguno"/>
                <w:rFonts w:cs="Arial"/>
                <w:sz w:val="24"/>
                <w:szCs w:val="24"/>
              </w:rPr>
              <w:t xml:space="preserve">Ley, para realizar la reglamentación sanitaria y el registro de los dispositivos SEAN, SESN y </w:t>
            </w:r>
            <w:r w:rsidRPr="00B1387C">
              <w:rPr>
                <w:rStyle w:val="Ninguno"/>
                <w:rFonts w:cs="Arial"/>
                <w:sz w:val="24"/>
                <w:szCs w:val="24"/>
                <w:u w:val="single"/>
              </w:rPr>
              <w:t>PTC</w:t>
            </w:r>
            <w:r w:rsidRPr="00B1387C">
              <w:rPr>
                <w:rStyle w:val="Ninguno"/>
                <w:rFonts w:cs="Arial"/>
                <w:sz w:val="24"/>
                <w:szCs w:val="24"/>
              </w:rPr>
              <w:t>, la cual deberá contener los siguientes aspectos:</w:t>
            </w:r>
          </w:p>
          <w:p w14:paraId="76ED45EE" w14:textId="77777777" w:rsidR="00BC3508" w:rsidRPr="00B1387C" w:rsidRDefault="00BC3508" w:rsidP="002905ED">
            <w:pPr>
              <w:pStyle w:val="Cuerpo"/>
              <w:jc w:val="both"/>
              <w:rPr>
                <w:rStyle w:val="Ninguno"/>
                <w:rFonts w:cs="Arial"/>
                <w:sz w:val="24"/>
                <w:szCs w:val="24"/>
              </w:rPr>
            </w:pPr>
          </w:p>
          <w:p w14:paraId="07A0A03E" w14:textId="77777777" w:rsidR="00BC3508" w:rsidRDefault="00BC3508" w:rsidP="00BC3508">
            <w:pPr>
              <w:pStyle w:val="Prrafodelista"/>
              <w:numPr>
                <w:ilvl w:val="0"/>
                <w:numId w:val="33"/>
              </w:numPr>
              <w:pBdr>
                <w:top w:val="nil"/>
                <w:left w:val="nil"/>
                <w:bottom w:val="nil"/>
                <w:right w:val="nil"/>
                <w:between w:val="nil"/>
                <w:bar w:val="nil"/>
              </w:pBdr>
              <w:spacing w:after="0" w:line="240" w:lineRule="auto"/>
              <w:contextualSpacing w:val="0"/>
              <w:jc w:val="both"/>
              <w:rPr>
                <w:rStyle w:val="Ninguno"/>
                <w:rFonts w:ascii="Arial" w:hAnsi="Arial" w:cs="Arial"/>
                <w:sz w:val="24"/>
                <w:szCs w:val="24"/>
              </w:rPr>
            </w:pPr>
            <w:r w:rsidRPr="00B1387C">
              <w:rPr>
                <w:rStyle w:val="Ninguno"/>
                <w:rFonts w:ascii="Arial" w:hAnsi="Arial" w:cs="Arial"/>
                <w:sz w:val="24"/>
                <w:szCs w:val="24"/>
              </w:rPr>
              <w:t>Método para comprobar la seguridad de los aromatizantes calentados e inhalados que se utilizan en los líquidos de los sistemas electrónicos.</w:t>
            </w:r>
          </w:p>
          <w:p w14:paraId="383029D7" w14:textId="77777777" w:rsidR="00BC3508" w:rsidRPr="00B1387C" w:rsidRDefault="00BC3508" w:rsidP="002905ED">
            <w:pPr>
              <w:pStyle w:val="Prrafodelista"/>
              <w:ind w:left="644"/>
              <w:jc w:val="both"/>
              <w:rPr>
                <w:rFonts w:ascii="Arial" w:hAnsi="Arial" w:cs="Arial"/>
                <w:sz w:val="24"/>
                <w:szCs w:val="24"/>
              </w:rPr>
            </w:pPr>
          </w:p>
          <w:p w14:paraId="2AC1E33D" w14:textId="77777777" w:rsidR="00BC3508" w:rsidRPr="00B1387C" w:rsidRDefault="00BC3508" w:rsidP="00BC3508">
            <w:pPr>
              <w:pStyle w:val="Prrafodelista"/>
              <w:numPr>
                <w:ilvl w:val="0"/>
                <w:numId w:val="33"/>
              </w:numPr>
              <w:pBdr>
                <w:top w:val="nil"/>
                <w:left w:val="nil"/>
                <w:bottom w:val="nil"/>
                <w:right w:val="nil"/>
                <w:between w:val="nil"/>
                <w:bar w:val="nil"/>
              </w:pBdr>
              <w:spacing w:after="0" w:line="240" w:lineRule="auto"/>
              <w:contextualSpacing w:val="0"/>
              <w:jc w:val="both"/>
              <w:rPr>
                <w:rFonts w:ascii="Arial" w:hAnsi="Arial" w:cs="Arial"/>
                <w:sz w:val="24"/>
                <w:szCs w:val="24"/>
              </w:rPr>
            </w:pPr>
            <w:r w:rsidRPr="00B1387C">
              <w:rPr>
                <w:rStyle w:val="Ninguno"/>
                <w:rFonts w:ascii="Arial" w:hAnsi="Arial" w:cs="Arial"/>
                <w:sz w:val="24"/>
                <w:szCs w:val="24"/>
              </w:rPr>
              <w:t xml:space="preserve"> Restringir las cantidades de aquellos que plantean gran preocupación por sus efectos toxicológicos, como el diacetilo, el acetilo propionil, el cinamaldehído o el benzaldehído y demás que considere pertinentes; </w:t>
            </w:r>
          </w:p>
          <w:p w14:paraId="6B377599" w14:textId="77777777" w:rsidR="00BC3508" w:rsidRDefault="00BC3508" w:rsidP="00BC3508">
            <w:pPr>
              <w:pStyle w:val="Prrafodelista"/>
              <w:numPr>
                <w:ilvl w:val="0"/>
                <w:numId w:val="33"/>
              </w:numPr>
              <w:pBdr>
                <w:top w:val="nil"/>
                <w:left w:val="nil"/>
                <w:bottom w:val="nil"/>
                <w:right w:val="nil"/>
                <w:between w:val="nil"/>
                <w:bar w:val="nil"/>
              </w:pBdr>
              <w:spacing w:after="0" w:line="240" w:lineRule="auto"/>
              <w:contextualSpacing w:val="0"/>
              <w:jc w:val="both"/>
              <w:rPr>
                <w:rStyle w:val="Ninguno"/>
                <w:rFonts w:ascii="Arial" w:hAnsi="Arial" w:cs="Arial"/>
                <w:sz w:val="24"/>
                <w:szCs w:val="24"/>
              </w:rPr>
            </w:pPr>
            <w:r w:rsidRPr="00B1387C">
              <w:rPr>
                <w:rStyle w:val="Ninguno"/>
                <w:rFonts w:ascii="Arial" w:hAnsi="Arial" w:cs="Arial"/>
                <w:sz w:val="24"/>
                <w:szCs w:val="24"/>
              </w:rPr>
              <w:t xml:space="preserve">Adoptar normas de seguridad eléctrica y prevención de incendios para los dispositivos de los SEAN/SESN; </w:t>
            </w:r>
          </w:p>
          <w:p w14:paraId="49A751A3" w14:textId="77777777" w:rsidR="00BC3508" w:rsidRPr="00B1387C" w:rsidRDefault="00BC3508" w:rsidP="002905ED">
            <w:pPr>
              <w:pStyle w:val="Prrafodelista"/>
              <w:ind w:left="644"/>
              <w:jc w:val="both"/>
              <w:rPr>
                <w:rFonts w:ascii="Arial" w:hAnsi="Arial" w:cs="Arial"/>
                <w:sz w:val="24"/>
                <w:szCs w:val="24"/>
              </w:rPr>
            </w:pPr>
          </w:p>
          <w:p w14:paraId="32F3B926" w14:textId="77777777" w:rsidR="00BC3508" w:rsidRPr="00B1387C" w:rsidRDefault="00BC3508" w:rsidP="00BC3508">
            <w:pPr>
              <w:pStyle w:val="Prrafodelista"/>
              <w:numPr>
                <w:ilvl w:val="0"/>
                <w:numId w:val="33"/>
              </w:numPr>
              <w:pBdr>
                <w:top w:val="nil"/>
                <w:left w:val="nil"/>
                <w:bottom w:val="nil"/>
                <w:right w:val="nil"/>
                <w:between w:val="nil"/>
                <w:bar w:val="nil"/>
              </w:pBdr>
              <w:spacing w:after="0" w:line="240" w:lineRule="auto"/>
              <w:contextualSpacing w:val="0"/>
              <w:jc w:val="both"/>
              <w:rPr>
                <w:rFonts w:ascii="Arial" w:hAnsi="Arial" w:cs="Arial"/>
                <w:sz w:val="24"/>
                <w:szCs w:val="24"/>
              </w:rPr>
            </w:pPr>
            <w:r w:rsidRPr="00B1387C">
              <w:rPr>
                <w:rStyle w:val="Ninguno"/>
                <w:rFonts w:ascii="Arial" w:hAnsi="Arial" w:cs="Arial"/>
                <w:sz w:val="24"/>
                <w:szCs w:val="24"/>
              </w:rPr>
              <w:t xml:space="preserve"> Establecer certificación juramentada mediante la cual los fabricantes certifiquen el contenido de los productos y su calidad; </w:t>
            </w:r>
          </w:p>
          <w:p w14:paraId="4B12C5F7" w14:textId="77777777" w:rsidR="00BC3508" w:rsidRPr="00B1387C" w:rsidRDefault="00BC3508" w:rsidP="00BC3508">
            <w:pPr>
              <w:pStyle w:val="Prrafodelista"/>
              <w:numPr>
                <w:ilvl w:val="0"/>
                <w:numId w:val="33"/>
              </w:numPr>
              <w:pBdr>
                <w:top w:val="nil"/>
                <w:left w:val="nil"/>
                <w:bottom w:val="nil"/>
                <w:right w:val="nil"/>
                <w:between w:val="nil"/>
                <w:bar w:val="nil"/>
              </w:pBdr>
              <w:spacing w:after="0" w:line="240" w:lineRule="auto"/>
              <w:contextualSpacing w:val="0"/>
              <w:jc w:val="both"/>
              <w:rPr>
                <w:rFonts w:ascii="Arial" w:hAnsi="Arial" w:cs="Arial"/>
                <w:sz w:val="24"/>
                <w:szCs w:val="24"/>
              </w:rPr>
            </w:pPr>
            <w:r w:rsidRPr="00B1387C">
              <w:rPr>
                <w:rStyle w:val="Ninguno"/>
                <w:rFonts w:ascii="Arial" w:hAnsi="Arial" w:cs="Arial"/>
                <w:sz w:val="24"/>
                <w:szCs w:val="24"/>
              </w:rPr>
              <w:t>Establecer normas de etiquetado adecuado de los productos y soluciones líquidas de los sistemas electrónicos;</w:t>
            </w:r>
          </w:p>
          <w:p w14:paraId="2A41626F" w14:textId="77777777" w:rsidR="00BC3508" w:rsidRDefault="00BC3508" w:rsidP="00BC3508">
            <w:pPr>
              <w:pStyle w:val="Prrafodelista"/>
              <w:numPr>
                <w:ilvl w:val="0"/>
                <w:numId w:val="33"/>
              </w:numPr>
              <w:pBdr>
                <w:top w:val="nil"/>
                <w:left w:val="nil"/>
                <w:bottom w:val="nil"/>
                <w:right w:val="nil"/>
                <w:between w:val="nil"/>
                <w:bar w:val="nil"/>
              </w:pBdr>
              <w:spacing w:after="0" w:line="240" w:lineRule="auto"/>
              <w:contextualSpacing w:val="0"/>
              <w:jc w:val="both"/>
              <w:rPr>
                <w:rStyle w:val="Ninguno"/>
                <w:rFonts w:ascii="Arial" w:hAnsi="Arial" w:cs="Arial"/>
                <w:sz w:val="24"/>
                <w:szCs w:val="24"/>
              </w:rPr>
            </w:pPr>
            <w:r w:rsidRPr="00B1387C">
              <w:rPr>
                <w:rStyle w:val="Ninguno"/>
                <w:rFonts w:ascii="Arial" w:hAnsi="Arial" w:cs="Arial"/>
                <w:sz w:val="24"/>
                <w:szCs w:val="24"/>
              </w:rPr>
              <w:t>Exigir a los fabricantes que supervisen y declaren los efectos adversos so pena de prohibición de distribución del producto;</w:t>
            </w:r>
          </w:p>
          <w:p w14:paraId="2969FDAA" w14:textId="057C9912" w:rsidR="00BC3508" w:rsidRDefault="00BC3508" w:rsidP="002905ED">
            <w:pPr>
              <w:jc w:val="both"/>
              <w:rPr>
                <w:sz w:val="24"/>
                <w:szCs w:val="24"/>
              </w:rPr>
            </w:pPr>
          </w:p>
          <w:p w14:paraId="1808FF83" w14:textId="77777777" w:rsidR="00E121EE" w:rsidRPr="00B1387C" w:rsidRDefault="00E121EE" w:rsidP="002905ED">
            <w:pPr>
              <w:jc w:val="both"/>
              <w:rPr>
                <w:sz w:val="24"/>
                <w:szCs w:val="24"/>
              </w:rPr>
            </w:pPr>
          </w:p>
          <w:p w14:paraId="62352538" w14:textId="77777777" w:rsidR="00BC3508" w:rsidRPr="00B1387C" w:rsidRDefault="00BC3508" w:rsidP="00BC3508">
            <w:pPr>
              <w:pStyle w:val="Prrafodelista"/>
              <w:numPr>
                <w:ilvl w:val="0"/>
                <w:numId w:val="33"/>
              </w:numPr>
              <w:pBdr>
                <w:top w:val="nil"/>
                <w:left w:val="nil"/>
                <w:bottom w:val="nil"/>
                <w:right w:val="nil"/>
                <w:between w:val="nil"/>
                <w:bar w:val="nil"/>
              </w:pBdr>
              <w:spacing w:after="0" w:line="240" w:lineRule="auto"/>
              <w:contextualSpacing w:val="0"/>
              <w:jc w:val="both"/>
              <w:rPr>
                <w:rFonts w:ascii="Arial" w:hAnsi="Arial" w:cs="Arial"/>
                <w:sz w:val="24"/>
                <w:szCs w:val="24"/>
              </w:rPr>
            </w:pPr>
            <w:r w:rsidRPr="00B1387C">
              <w:rPr>
                <w:rStyle w:val="Ninguno"/>
                <w:rFonts w:ascii="Arial" w:hAnsi="Arial" w:cs="Arial"/>
                <w:sz w:val="24"/>
                <w:szCs w:val="24"/>
              </w:rPr>
              <w:t>Disponer la retirada de los productos que no cumplan las normas.</w:t>
            </w:r>
          </w:p>
          <w:p w14:paraId="2BE1B39B" w14:textId="77777777" w:rsidR="00BC3508" w:rsidRPr="00B1387C" w:rsidRDefault="00BC3508" w:rsidP="00BC3508">
            <w:pPr>
              <w:pStyle w:val="Prrafodelista"/>
              <w:numPr>
                <w:ilvl w:val="0"/>
                <w:numId w:val="33"/>
              </w:numPr>
              <w:pBdr>
                <w:top w:val="nil"/>
                <w:left w:val="nil"/>
                <w:bottom w:val="nil"/>
                <w:right w:val="nil"/>
                <w:between w:val="nil"/>
                <w:bar w:val="nil"/>
              </w:pBdr>
              <w:spacing w:after="0" w:line="240" w:lineRule="auto"/>
              <w:contextualSpacing w:val="0"/>
              <w:jc w:val="both"/>
              <w:rPr>
                <w:rFonts w:ascii="Arial" w:hAnsi="Arial" w:cs="Arial"/>
                <w:sz w:val="24"/>
                <w:szCs w:val="24"/>
                <w:u w:val="single"/>
              </w:rPr>
            </w:pPr>
            <w:r w:rsidRPr="00B1387C">
              <w:rPr>
                <w:rStyle w:val="Ninguno"/>
                <w:rFonts w:ascii="Arial" w:hAnsi="Arial" w:cs="Arial"/>
                <w:sz w:val="24"/>
                <w:szCs w:val="24"/>
                <w:u w:val="single"/>
              </w:rPr>
              <w:t>Método para comprobar que los aromatizantes calentados son aptos para el consumo humano.</w:t>
            </w:r>
          </w:p>
          <w:p w14:paraId="0CB4081F" w14:textId="77777777" w:rsidR="00BC3508" w:rsidRPr="00B1387C" w:rsidRDefault="00BC3508" w:rsidP="00BC3508">
            <w:pPr>
              <w:pStyle w:val="Prrafodelista"/>
              <w:numPr>
                <w:ilvl w:val="0"/>
                <w:numId w:val="33"/>
              </w:numPr>
              <w:pBdr>
                <w:top w:val="nil"/>
                <w:left w:val="nil"/>
                <w:bottom w:val="nil"/>
                <w:right w:val="nil"/>
                <w:between w:val="nil"/>
                <w:bar w:val="nil"/>
              </w:pBdr>
              <w:spacing w:after="0" w:line="240" w:lineRule="auto"/>
              <w:contextualSpacing w:val="0"/>
              <w:jc w:val="both"/>
              <w:rPr>
                <w:rFonts w:ascii="Arial" w:hAnsi="Arial" w:cs="Arial"/>
                <w:sz w:val="24"/>
                <w:szCs w:val="24"/>
                <w:u w:val="single"/>
              </w:rPr>
            </w:pPr>
            <w:r w:rsidRPr="00B1387C">
              <w:rPr>
                <w:rStyle w:val="Ninguno"/>
                <w:rFonts w:ascii="Arial" w:hAnsi="Arial" w:cs="Arial"/>
                <w:sz w:val="24"/>
                <w:szCs w:val="24"/>
                <w:u w:val="single"/>
              </w:rPr>
              <w:t>Los productos de vapeo y de tabaco calentado comercializados en el país deberán cumplir como mínimo con los lineamientos dispuestos por la guía internacional PAS54115:2015 o estándares similares aplicables al contexto nacional</w:t>
            </w:r>
          </w:p>
          <w:p w14:paraId="406533AF" w14:textId="77777777" w:rsidR="00BC3508" w:rsidRDefault="00BC3508" w:rsidP="002905ED">
            <w:pPr>
              <w:pStyle w:val="Cuerpo"/>
              <w:jc w:val="both"/>
              <w:rPr>
                <w:rStyle w:val="Ninguno"/>
                <w:rFonts w:cs="Arial"/>
                <w:sz w:val="24"/>
                <w:szCs w:val="24"/>
              </w:rPr>
            </w:pPr>
            <w:r w:rsidRPr="00B1387C">
              <w:rPr>
                <w:rStyle w:val="Ninguno"/>
                <w:rFonts w:cs="Arial"/>
                <w:b/>
                <w:bCs/>
                <w:sz w:val="24"/>
                <w:szCs w:val="24"/>
                <w:u w:val="single"/>
              </w:rPr>
              <w:t>Parágrafo:</w:t>
            </w:r>
            <w:r w:rsidRPr="00B1387C">
              <w:rPr>
                <w:rStyle w:val="Ninguno"/>
                <w:rFonts w:cs="Arial"/>
                <w:b/>
                <w:sz w:val="24"/>
                <w:szCs w:val="24"/>
                <w:u w:val="single"/>
              </w:rPr>
              <w:t xml:space="preserve"> </w:t>
            </w:r>
            <w:r w:rsidRPr="00B1387C">
              <w:rPr>
                <w:rStyle w:val="Ninguno"/>
                <w:rFonts w:cs="Arial"/>
                <w:sz w:val="24"/>
                <w:szCs w:val="24"/>
                <w:u w:val="single"/>
              </w:rPr>
              <w:t>el INVIMA vigilará el cumplimiento de las disposiciones contenidas en el presenta artículo</w:t>
            </w:r>
            <w:r w:rsidRPr="00B1387C">
              <w:rPr>
                <w:rStyle w:val="Ninguno"/>
                <w:rFonts w:cs="Arial"/>
                <w:sz w:val="24"/>
                <w:szCs w:val="24"/>
              </w:rPr>
              <w:t>.</w:t>
            </w:r>
          </w:p>
          <w:p w14:paraId="71A83353" w14:textId="01DE18AC" w:rsidR="00E121EE" w:rsidRPr="00B1387C" w:rsidRDefault="00E121EE" w:rsidP="002905ED">
            <w:pPr>
              <w:pStyle w:val="Cuerpo"/>
              <w:jc w:val="both"/>
              <w:rPr>
                <w:rStyle w:val="Ninguno"/>
                <w:rFonts w:cs="Arial"/>
                <w:b/>
                <w:bCs/>
                <w:sz w:val="24"/>
                <w:szCs w:val="24"/>
              </w:rPr>
            </w:pPr>
          </w:p>
        </w:tc>
      </w:tr>
      <w:tr w:rsidR="00BC3508" w:rsidRPr="00B1387C" w14:paraId="3436BAD3" w14:textId="77777777" w:rsidTr="002905ED">
        <w:tc>
          <w:tcPr>
            <w:tcW w:w="4414" w:type="dxa"/>
          </w:tcPr>
          <w:p w14:paraId="2D81DFEB" w14:textId="77777777" w:rsidR="00BC3508" w:rsidRPr="00B1387C" w:rsidRDefault="00BC3508" w:rsidP="002905ED">
            <w:pPr>
              <w:jc w:val="both"/>
              <w:rPr>
                <w:rFonts w:eastAsia="Times New Roman"/>
                <w:bCs/>
                <w:color w:val="000000"/>
                <w:sz w:val="24"/>
                <w:szCs w:val="24"/>
              </w:rPr>
            </w:pPr>
            <w:r w:rsidRPr="00B1387C">
              <w:rPr>
                <w:rFonts w:eastAsia="Times New Roman"/>
                <w:b/>
                <w:bCs/>
                <w:color w:val="000000"/>
                <w:sz w:val="24"/>
                <w:szCs w:val="24"/>
              </w:rPr>
              <w:t>Artículo 8°.</w:t>
            </w:r>
            <w:r w:rsidRPr="00B1387C">
              <w:rPr>
                <w:rFonts w:eastAsia="Times New Roman"/>
                <w:bCs/>
                <w:color w:val="000000"/>
                <w:sz w:val="24"/>
                <w:szCs w:val="24"/>
              </w:rPr>
              <w:t xml:space="preserve"> </w:t>
            </w:r>
            <w:r w:rsidRPr="00B1387C">
              <w:rPr>
                <w:rFonts w:eastAsia="Times New Roman"/>
                <w:b/>
                <w:bCs/>
                <w:color w:val="000000"/>
                <w:sz w:val="24"/>
                <w:szCs w:val="24"/>
              </w:rPr>
              <w:t xml:space="preserve">Reglamentación. </w:t>
            </w:r>
            <w:r w:rsidRPr="00B1387C">
              <w:rPr>
                <w:rFonts w:eastAsia="Times New Roman"/>
                <w:bCs/>
                <w:color w:val="000000"/>
                <w:sz w:val="24"/>
                <w:szCs w:val="24"/>
              </w:rPr>
              <w:t>para los empaques de soluciones liquidas de sistemas electrónicos el INVIMA cuenta con 6 meses para reglamentar los sistemas de cierre y empaque, el cual debe contener por lo menos:</w:t>
            </w:r>
          </w:p>
          <w:p w14:paraId="6A77F2DD" w14:textId="77777777" w:rsidR="00BC3508" w:rsidRPr="00B1387C" w:rsidRDefault="00BC3508" w:rsidP="002905ED">
            <w:pPr>
              <w:jc w:val="both"/>
              <w:rPr>
                <w:rFonts w:eastAsia="Times New Roman"/>
                <w:bCs/>
                <w:color w:val="000000"/>
                <w:sz w:val="24"/>
                <w:szCs w:val="24"/>
              </w:rPr>
            </w:pPr>
          </w:p>
          <w:p w14:paraId="16AD06D8" w14:textId="77777777" w:rsidR="00BC3508" w:rsidRPr="00B1387C" w:rsidRDefault="00BC3508" w:rsidP="00BC3508">
            <w:pPr>
              <w:pStyle w:val="Prrafodelista"/>
              <w:numPr>
                <w:ilvl w:val="0"/>
                <w:numId w:val="4"/>
              </w:numPr>
              <w:shd w:val="clear" w:color="auto" w:fill="FFFFFF"/>
              <w:spacing w:after="0" w:line="240" w:lineRule="auto"/>
              <w:ind w:right="616"/>
              <w:jc w:val="both"/>
              <w:rPr>
                <w:rFonts w:ascii="Arial" w:eastAsia="Times New Roman" w:hAnsi="Arial" w:cs="Arial"/>
                <w:bCs/>
                <w:sz w:val="24"/>
                <w:szCs w:val="24"/>
              </w:rPr>
            </w:pPr>
            <w:r w:rsidRPr="00B1387C">
              <w:rPr>
                <w:rFonts w:ascii="Arial" w:eastAsia="Times New Roman" w:hAnsi="Arial" w:cs="Arial"/>
                <w:bCs/>
                <w:sz w:val="24"/>
                <w:szCs w:val="24"/>
              </w:rPr>
              <w:t>requerir el uso de ingredientes que no representen un riesgo sanitario, ni que en combustión generen plomo, cromo, níquel y formaldehído.</w:t>
            </w:r>
          </w:p>
          <w:p w14:paraId="06EC37EE" w14:textId="77777777" w:rsidR="00BC3508" w:rsidRPr="00B1387C" w:rsidRDefault="00BC3508" w:rsidP="00BC3508">
            <w:pPr>
              <w:pStyle w:val="Prrafodelista"/>
              <w:numPr>
                <w:ilvl w:val="0"/>
                <w:numId w:val="4"/>
              </w:numPr>
              <w:shd w:val="clear" w:color="auto" w:fill="FFFFFF"/>
              <w:spacing w:after="0" w:line="240" w:lineRule="auto"/>
              <w:ind w:right="616"/>
              <w:jc w:val="both"/>
              <w:rPr>
                <w:rFonts w:ascii="Arial" w:eastAsia="Times New Roman" w:hAnsi="Arial" w:cs="Arial"/>
                <w:bCs/>
                <w:sz w:val="24"/>
                <w:szCs w:val="24"/>
              </w:rPr>
            </w:pPr>
            <w:r w:rsidRPr="00B1387C">
              <w:rPr>
                <w:rFonts w:ascii="Arial" w:eastAsia="Times New Roman" w:hAnsi="Arial" w:cs="Arial"/>
                <w:bCs/>
                <w:sz w:val="24"/>
                <w:szCs w:val="24"/>
              </w:rPr>
              <w:t>el empaquetado de los líquidos de los sistemas electrónicos deba precintarse o ser resistente a la manipulación de los niños.</w:t>
            </w:r>
          </w:p>
          <w:p w14:paraId="2F2A666D" w14:textId="77777777" w:rsidR="00BC3508" w:rsidRPr="00B1387C" w:rsidRDefault="00BC3508" w:rsidP="00BC3508">
            <w:pPr>
              <w:pStyle w:val="Prrafodelista"/>
              <w:numPr>
                <w:ilvl w:val="0"/>
                <w:numId w:val="4"/>
              </w:numPr>
              <w:shd w:val="clear" w:color="auto" w:fill="FFFFFF"/>
              <w:spacing w:after="0" w:line="240" w:lineRule="auto"/>
              <w:ind w:right="616"/>
              <w:jc w:val="both"/>
              <w:rPr>
                <w:rFonts w:ascii="Arial" w:eastAsia="Times New Roman" w:hAnsi="Arial" w:cs="Arial"/>
                <w:bCs/>
                <w:sz w:val="24"/>
                <w:szCs w:val="24"/>
              </w:rPr>
            </w:pPr>
            <w:r w:rsidRPr="00B1387C">
              <w:rPr>
                <w:rFonts w:ascii="Arial" w:eastAsia="Times New Roman" w:hAnsi="Arial" w:cs="Arial"/>
                <w:bCs/>
                <w:sz w:val="24"/>
                <w:szCs w:val="24"/>
              </w:rPr>
              <w:t>los envases de los dispositivos y líquidos deben ser herméticos.</w:t>
            </w:r>
          </w:p>
          <w:p w14:paraId="08A82996" w14:textId="77777777" w:rsidR="00BC3508" w:rsidRPr="00B1387C" w:rsidRDefault="00BC3508" w:rsidP="00BC3508">
            <w:pPr>
              <w:pStyle w:val="Prrafodelista"/>
              <w:numPr>
                <w:ilvl w:val="0"/>
                <w:numId w:val="4"/>
              </w:numPr>
              <w:shd w:val="clear" w:color="auto" w:fill="FFFFFF"/>
              <w:spacing w:after="0" w:line="240" w:lineRule="auto"/>
              <w:ind w:right="616"/>
              <w:jc w:val="both"/>
              <w:rPr>
                <w:rFonts w:ascii="Arial" w:eastAsia="Times New Roman" w:hAnsi="Arial" w:cs="Arial"/>
                <w:bCs/>
                <w:sz w:val="24"/>
                <w:szCs w:val="24"/>
              </w:rPr>
            </w:pPr>
            <w:r w:rsidRPr="00B1387C">
              <w:rPr>
                <w:rFonts w:ascii="Arial" w:eastAsia="Times New Roman" w:hAnsi="Arial" w:cs="Arial"/>
                <w:bCs/>
                <w:sz w:val="24"/>
                <w:szCs w:val="24"/>
              </w:rPr>
              <w:t>Los contenedores de aromatizantes o aromas no podrán ser reutilizables.</w:t>
            </w:r>
          </w:p>
          <w:p w14:paraId="365005A2" w14:textId="77777777" w:rsidR="00BC3508" w:rsidRPr="00B1387C" w:rsidRDefault="00BC3508" w:rsidP="00BC3508">
            <w:pPr>
              <w:pStyle w:val="Prrafodelista"/>
              <w:numPr>
                <w:ilvl w:val="0"/>
                <w:numId w:val="4"/>
              </w:numPr>
              <w:shd w:val="clear" w:color="auto" w:fill="FFFFFF"/>
              <w:spacing w:after="0" w:line="240" w:lineRule="auto"/>
              <w:ind w:right="616"/>
              <w:jc w:val="both"/>
              <w:rPr>
                <w:rFonts w:ascii="Arial" w:eastAsia="Times New Roman" w:hAnsi="Arial" w:cs="Arial"/>
                <w:bCs/>
                <w:sz w:val="24"/>
                <w:szCs w:val="24"/>
              </w:rPr>
            </w:pPr>
            <w:r w:rsidRPr="00B1387C">
              <w:rPr>
                <w:rFonts w:ascii="Arial" w:eastAsia="Times New Roman" w:hAnsi="Arial" w:cs="Arial"/>
                <w:bCs/>
                <w:sz w:val="24"/>
                <w:szCs w:val="24"/>
              </w:rPr>
              <w:t xml:space="preserve">un límite en la concentración y la cantidad total de nicotina presente en los dispositivos y líquidos inferiores a la permitida en la industria tabacalera. </w:t>
            </w:r>
          </w:p>
          <w:p w14:paraId="36F4DCC9" w14:textId="77777777" w:rsidR="00BC3508" w:rsidRPr="00B1387C" w:rsidRDefault="00BC3508" w:rsidP="002905E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Style w:val="Ninguno"/>
                <w:rFonts w:cs="Arial"/>
                <w:b/>
                <w:bCs/>
                <w:sz w:val="24"/>
                <w:szCs w:val="24"/>
              </w:rPr>
            </w:pPr>
          </w:p>
        </w:tc>
        <w:tc>
          <w:tcPr>
            <w:tcW w:w="4414" w:type="dxa"/>
          </w:tcPr>
          <w:p w14:paraId="6AC6E90D" w14:textId="77777777" w:rsidR="00BC3508" w:rsidRPr="00B1387C" w:rsidRDefault="00BC3508" w:rsidP="002905ED">
            <w:pPr>
              <w:pStyle w:val="Cuerpo"/>
              <w:jc w:val="both"/>
              <w:rPr>
                <w:rStyle w:val="Ninguno"/>
                <w:rFonts w:cs="Arial"/>
                <w:sz w:val="24"/>
                <w:szCs w:val="24"/>
              </w:rPr>
            </w:pPr>
            <w:r w:rsidRPr="00B1387C">
              <w:rPr>
                <w:rStyle w:val="Ninguno"/>
                <w:rFonts w:cs="Arial"/>
                <w:b/>
                <w:bCs/>
                <w:sz w:val="24"/>
                <w:szCs w:val="24"/>
              </w:rPr>
              <w:t>Artículo 8°. Reglamentación para los empaques de soluciones liquidas de sistemas electrónicos</w:t>
            </w:r>
            <w:r w:rsidRPr="00B1387C">
              <w:rPr>
                <w:rStyle w:val="Ninguno"/>
                <w:rFonts w:cs="Arial"/>
                <w:sz w:val="24"/>
                <w:szCs w:val="24"/>
              </w:rPr>
              <w:t xml:space="preserve">. El INVIMA contará con seis (6) meses para reglamentar los </w:t>
            </w:r>
            <w:r>
              <w:rPr>
                <w:rStyle w:val="Ninguno"/>
                <w:rFonts w:cs="Arial"/>
                <w:sz w:val="24"/>
                <w:szCs w:val="24"/>
              </w:rPr>
              <w:t>sistemas de cierre y empaque, la</w:t>
            </w:r>
            <w:r w:rsidRPr="00B1387C">
              <w:rPr>
                <w:rStyle w:val="Ninguno"/>
                <w:rFonts w:cs="Arial"/>
                <w:sz w:val="24"/>
                <w:szCs w:val="24"/>
              </w:rPr>
              <w:t xml:space="preserve"> cual deberá contener lo siguiente:</w:t>
            </w:r>
          </w:p>
          <w:p w14:paraId="6BE79659" w14:textId="77777777" w:rsidR="00BC3508" w:rsidRPr="00B1387C" w:rsidRDefault="00BC3508" w:rsidP="002905ED">
            <w:pPr>
              <w:pStyle w:val="Cuerpo"/>
              <w:jc w:val="both"/>
              <w:rPr>
                <w:rStyle w:val="Ninguno"/>
                <w:rFonts w:cs="Arial"/>
                <w:sz w:val="24"/>
                <w:szCs w:val="24"/>
              </w:rPr>
            </w:pPr>
          </w:p>
          <w:p w14:paraId="2E7FD3A3" w14:textId="2E7B7840" w:rsidR="00BC3508" w:rsidRDefault="00BC3508" w:rsidP="00BC3508">
            <w:pPr>
              <w:pStyle w:val="Prrafodelista"/>
              <w:numPr>
                <w:ilvl w:val="0"/>
                <w:numId w:val="34"/>
              </w:numPr>
              <w:pBdr>
                <w:top w:val="nil"/>
                <w:left w:val="nil"/>
                <w:bottom w:val="nil"/>
                <w:right w:val="nil"/>
                <w:between w:val="nil"/>
                <w:bar w:val="nil"/>
              </w:pBdr>
              <w:spacing w:after="0" w:line="240" w:lineRule="auto"/>
              <w:contextualSpacing w:val="0"/>
              <w:jc w:val="both"/>
              <w:rPr>
                <w:rStyle w:val="Ninguno"/>
                <w:rFonts w:ascii="Arial" w:hAnsi="Arial" w:cs="Arial"/>
                <w:sz w:val="24"/>
                <w:szCs w:val="24"/>
              </w:rPr>
            </w:pPr>
            <w:r w:rsidRPr="00B1387C">
              <w:rPr>
                <w:rStyle w:val="Ninguno"/>
                <w:rFonts w:ascii="Arial" w:hAnsi="Arial" w:cs="Arial"/>
                <w:sz w:val="24"/>
                <w:szCs w:val="24"/>
              </w:rPr>
              <w:t>Requerir el uso de ingredientes que no representen un riesgo sanitario, ni que en combustión generen plomo, cromo, níquel y formaldehído.</w:t>
            </w:r>
          </w:p>
          <w:p w14:paraId="51C10531" w14:textId="77777777" w:rsidR="00E121EE" w:rsidRPr="00B1387C" w:rsidRDefault="00E121EE" w:rsidP="00E121EE">
            <w:pPr>
              <w:pStyle w:val="Prrafodelista"/>
              <w:pBdr>
                <w:top w:val="nil"/>
                <w:left w:val="nil"/>
                <w:bottom w:val="nil"/>
                <w:right w:val="nil"/>
                <w:between w:val="nil"/>
                <w:bar w:val="nil"/>
              </w:pBdr>
              <w:spacing w:after="0" w:line="240" w:lineRule="auto"/>
              <w:ind w:left="644"/>
              <w:contextualSpacing w:val="0"/>
              <w:jc w:val="both"/>
              <w:rPr>
                <w:rFonts w:ascii="Arial" w:hAnsi="Arial" w:cs="Arial"/>
                <w:sz w:val="24"/>
                <w:szCs w:val="24"/>
              </w:rPr>
            </w:pPr>
          </w:p>
          <w:p w14:paraId="78E6DF11" w14:textId="74F10FC0" w:rsidR="00BC3508" w:rsidRDefault="00BC3508" w:rsidP="00BC3508">
            <w:pPr>
              <w:pStyle w:val="Prrafodelista"/>
              <w:numPr>
                <w:ilvl w:val="0"/>
                <w:numId w:val="34"/>
              </w:numPr>
              <w:pBdr>
                <w:top w:val="nil"/>
                <w:left w:val="nil"/>
                <w:bottom w:val="nil"/>
                <w:right w:val="nil"/>
                <w:between w:val="nil"/>
                <w:bar w:val="nil"/>
              </w:pBdr>
              <w:spacing w:after="0" w:line="240" w:lineRule="auto"/>
              <w:contextualSpacing w:val="0"/>
              <w:jc w:val="both"/>
              <w:rPr>
                <w:rStyle w:val="Ninguno"/>
                <w:rFonts w:ascii="Arial" w:hAnsi="Arial" w:cs="Arial"/>
                <w:sz w:val="24"/>
                <w:szCs w:val="24"/>
              </w:rPr>
            </w:pPr>
            <w:r w:rsidRPr="00B1387C">
              <w:rPr>
                <w:rStyle w:val="Ninguno"/>
                <w:rFonts w:ascii="Arial" w:hAnsi="Arial" w:cs="Arial"/>
                <w:sz w:val="24"/>
                <w:szCs w:val="24"/>
              </w:rPr>
              <w:t>El empaquetado de los líquidos de los sistemas electrónicos deba precintarse o ser resistente a la manipulación de los niños.</w:t>
            </w:r>
          </w:p>
          <w:p w14:paraId="5EF6289E" w14:textId="7FA3794E" w:rsidR="00E121EE" w:rsidRDefault="00E121EE" w:rsidP="00E121EE">
            <w:pPr>
              <w:pBdr>
                <w:top w:val="nil"/>
                <w:left w:val="nil"/>
                <w:bottom w:val="nil"/>
                <w:right w:val="nil"/>
                <w:between w:val="nil"/>
                <w:bar w:val="nil"/>
              </w:pBdr>
              <w:jc w:val="both"/>
              <w:rPr>
                <w:sz w:val="24"/>
                <w:szCs w:val="24"/>
              </w:rPr>
            </w:pPr>
          </w:p>
          <w:p w14:paraId="3D71A457" w14:textId="77777777" w:rsidR="00E121EE" w:rsidRPr="00E121EE" w:rsidRDefault="00E121EE" w:rsidP="00E121EE">
            <w:pPr>
              <w:pBdr>
                <w:top w:val="nil"/>
                <w:left w:val="nil"/>
                <w:bottom w:val="nil"/>
                <w:right w:val="nil"/>
                <w:between w:val="nil"/>
                <w:bar w:val="nil"/>
              </w:pBdr>
              <w:jc w:val="both"/>
              <w:rPr>
                <w:sz w:val="24"/>
                <w:szCs w:val="24"/>
              </w:rPr>
            </w:pPr>
          </w:p>
          <w:p w14:paraId="4C087A9F" w14:textId="4BBA72F3" w:rsidR="00BC3508" w:rsidRDefault="00BC3508" w:rsidP="00BC3508">
            <w:pPr>
              <w:pStyle w:val="Prrafodelista"/>
              <w:numPr>
                <w:ilvl w:val="0"/>
                <w:numId w:val="34"/>
              </w:numPr>
              <w:pBdr>
                <w:top w:val="nil"/>
                <w:left w:val="nil"/>
                <w:bottom w:val="nil"/>
                <w:right w:val="nil"/>
                <w:between w:val="nil"/>
                <w:bar w:val="nil"/>
              </w:pBdr>
              <w:spacing w:after="0" w:line="240" w:lineRule="auto"/>
              <w:contextualSpacing w:val="0"/>
              <w:jc w:val="both"/>
              <w:rPr>
                <w:rStyle w:val="Ninguno"/>
                <w:rFonts w:ascii="Arial" w:hAnsi="Arial" w:cs="Arial"/>
                <w:sz w:val="24"/>
                <w:szCs w:val="24"/>
              </w:rPr>
            </w:pPr>
            <w:r w:rsidRPr="00B1387C">
              <w:rPr>
                <w:rStyle w:val="Ninguno"/>
                <w:rFonts w:ascii="Arial" w:hAnsi="Arial" w:cs="Arial"/>
                <w:sz w:val="24"/>
                <w:szCs w:val="24"/>
              </w:rPr>
              <w:t>Los envases de los dispositivos y líquidos deben ser herméticos.</w:t>
            </w:r>
          </w:p>
          <w:p w14:paraId="4AD8A9D8" w14:textId="77777777" w:rsidR="00E121EE" w:rsidRPr="00E121EE" w:rsidRDefault="00E121EE" w:rsidP="00E121EE">
            <w:pPr>
              <w:pBdr>
                <w:top w:val="nil"/>
                <w:left w:val="nil"/>
                <w:bottom w:val="nil"/>
                <w:right w:val="nil"/>
                <w:between w:val="nil"/>
                <w:bar w:val="nil"/>
              </w:pBdr>
              <w:jc w:val="both"/>
              <w:rPr>
                <w:sz w:val="24"/>
                <w:szCs w:val="24"/>
              </w:rPr>
            </w:pPr>
          </w:p>
          <w:p w14:paraId="7C5511E1" w14:textId="77777777" w:rsidR="00BC3508" w:rsidRPr="00B1387C" w:rsidRDefault="00BC3508" w:rsidP="00BC3508">
            <w:pPr>
              <w:pStyle w:val="Prrafodelista"/>
              <w:numPr>
                <w:ilvl w:val="0"/>
                <w:numId w:val="34"/>
              </w:numPr>
              <w:pBdr>
                <w:top w:val="nil"/>
                <w:left w:val="nil"/>
                <w:bottom w:val="nil"/>
                <w:right w:val="nil"/>
                <w:between w:val="nil"/>
                <w:bar w:val="nil"/>
              </w:pBdr>
              <w:spacing w:after="0" w:line="240" w:lineRule="auto"/>
              <w:contextualSpacing w:val="0"/>
              <w:jc w:val="both"/>
              <w:rPr>
                <w:rFonts w:ascii="Arial" w:hAnsi="Arial" w:cs="Arial"/>
                <w:sz w:val="24"/>
                <w:szCs w:val="24"/>
              </w:rPr>
            </w:pPr>
            <w:r w:rsidRPr="00B1387C">
              <w:rPr>
                <w:rStyle w:val="Ninguno"/>
                <w:rFonts w:ascii="Arial" w:hAnsi="Arial" w:cs="Arial"/>
                <w:sz w:val="24"/>
                <w:szCs w:val="24"/>
              </w:rPr>
              <w:t xml:space="preserve"> Los contenedores de aromatizantes o aromas no podrán ser reutilizables</w:t>
            </w:r>
          </w:p>
          <w:p w14:paraId="669BE90F" w14:textId="77777777" w:rsidR="00BC3508" w:rsidRPr="00B1387C" w:rsidRDefault="00BC3508" w:rsidP="00BC3508">
            <w:pPr>
              <w:pStyle w:val="Prrafodelista"/>
              <w:numPr>
                <w:ilvl w:val="0"/>
                <w:numId w:val="34"/>
              </w:numPr>
              <w:pBdr>
                <w:top w:val="nil"/>
                <w:left w:val="nil"/>
                <w:bottom w:val="nil"/>
                <w:right w:val="nil"/>
                <w:between w:val="nil"/>
                <w:bar w:val="nil"/>
              </w:pBdr>
              <w:spacing w:after="0" w:line="240" w:lineRule="auto"/>
              <w:contextualSpacing w:val="0"/>
              <w:jc w:val="both"/>
              <w:rPr>
                <w:rFonts w:ascii="Arial" w:hAnsi="Arial" w:cs="Arial"/>
                <w:sz w:val="24"/>
                <w:szCs w:val="24"/>
              </w:rPr>
            </w:pPr>
            <w:r w:rsidRPr="00B1387C">
              <w:rPr>
                <w:rStyle w:val="Ninguno"/>
                <w:rFonts w:ascii="Arial" w:hAnsi="Arial" w:cs="Arial"/>
                <w:sz w:val="24"/>
                <w:szCs w:val="24"/>
              </w:rPr>
              <w:t>Un límite en la concentración y la cantidad total de nicotina presente en los dispositivos y líquidos inferiores a la permitida en la industria tabacalera</w:t>
            </w:r>
          </w:p>
          <w:p w14:paraId="0648DC43" w14:textId="77777777" w:rsidR="00BC3508" w:rsidRPr="00B1387C" w:rsidRDefault="00BC3508" w:rsidP="002905E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outlineLvl w:val="0"/>
              <w:rPr>
                <w:rStyle w:val="Ninguno"/>
                <w:rFonts w:cs="Arial"/>
                <w:b/>
                <w:bCs/>
                <w:sz w:val="24"/>
                <w:szCs w:val="24"/>
              </w:rPr>
            </w:pPr>
          </w:p>
        </w:tc>
      </w:tr>
      <w:tr w:rsidR="00BC3508" w:rsidRPr="00B1387C" w14:paraId="5A870216" w14:textId="77777777" w:rsidTr="002905ED">
        <w:tc>
          <w:tcPr>
            <w:tcW w:w="4414" w:type="dxa"/>
          </w:tcPr>
          <w:p w14:paraId="32AA0B3E" w14:textId="77777777" w:rsidR="00BC3508" w:rsidRPr="00B1387C" w:rsidRDefault="00BC3508" w:rsidP="002905E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Style w:val="Ninguno"/>
                <w:rFonts w:cs="Arial"/>
                <w:b/>
                <w:bCs/>
                <w:sz w:val="24"/>
                <w:szCs w:val="24"/>
              </w:rPr>
            </w:pPr>
            <w:r w:rsidRPr="00B1387C">
              <w:rPr>
                <w:rStyle w:val="Ninguno"/>
                <w:rFonts w:cs="Arial"/>
                <w:b/>
                <w:bCs/>
                <w:sz w:val="24"/>
                <w:szCs w:val="24"/>
              </w:rPr>
              <w:t xml:space="preserve">Artículo nuevo </w:t>
            </w:r>
          </w:p>
        </w:tc>
        <w:tc>
          <w:tcPr>
            <w:tcW w:w="4414" w:type="dxa"/>
          </w:tcPr>
          <w:p w14:paraId="407E1427" w14:textId="77777777" w:rsidR="00BC3508" w:rsidRPr="00B1387C" w:rsidRDefault="00BC3508" w:rsidP="002905ED">
            <w:pPr>
              <w:pStyle w:val="Cuerpo"/>
              <w:jc w:val="both"/>
              <w:rPr>
                <w:rStyle w:val="Ninguno"/>
                <w:rFonts w:cs="Arial"/>
                <w:sz w:val="24"/>
                <w:szCs w:val="24"/>
                <w:u w:val="single"/>
              </w:rPr>
            </w:pPr>
            <w:r w:rsidRPr="00B1387C">
              <w:rPr>
                <w:rStyle w:val="Ninguno"/>
                <w:rFonts w:cs="Arial"/>
                <w:b/>
                <w:bCs/>
                <w:sz w:val="24"/>
                <w:szCs w:val="24"/>
                <w:u w:val="single"/>
              </w:rPr>
              <w:t>Artículo 9°. Monitoreo e investigación científica</w:t>
            </w:r>
            <w:r w:rsidRPr="00B1387C">
              <w:rPr>
                <w:rStyle w:val="Ninguno"/>
                <w:rFonts w:cs="Arial"/>
                <w:b/>
                <w:sz w:val="24"/>
                <w:szCs w:val="24"/>
                <w:u w:val="single"/>
              </w:rPr>
              <w:t xml:space="preserve">. </w:t>
            </w:r>
            <w:r w:rsidRPr="00B1387C">
              <w:rPr>
                <w:rStyle w:val="Ninguno"/>
                <w:rFonts w:cs="Arial"/>
                <w:sz w:val="24"/>
                <w:szCs w:val="24"/>
                <w:u w:val="single"/>
              </w:rPr>
              <w:t>Corresponderá al Ministerio de Salud y Protección Social a través del Instituto Nacional de Salud, en acopio con el INVIMA, Colciencias, instituciones científicas públicas o privadas, nacionales o internacionales, así como las asociaciones de usuarios de estos productos y las organizaciones no gubernamentales relacionadas con salud y consumo de sustancias psicoactivas, realizar el monitoreo e investigación científica constante relacionada con los efectos en la salud  para los consumidores de SEAN, SESN y PTC, los riesgos sanitarios para las personas del entorno expuestas al aerosol exhalado por los usuarios de los SEAN, SESN y PTC y la eficacia de los SESN para iniciar o abandonar el uso de la nicotina y el hábito de fumar.</w:t>
            </w:r>
          </w:p>
          <w:p w14:paraId="3FD7F2B6" w14:textId="77777777" w:rsidR="00BC3508" w:rsidRPr="00B1387C" w:rsidRDefault="00BC3508" w:rsidP="002905E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outlineLvl w:val="0"/>
              <w:rPr>
                <w:rStyle w:val="Ninguno"/>
                <w:rFonts w:cs="Arial"/>
                <w:b/>
                <w:bCs/>
                <w:sz w:val="24"/>
                <w:szCs w:val="24"/>
              </w:rPr>
            </w:pPr>
          </w:p>
        </w:tc>
      </w:tr>
      <w:tr w:rsidR="00BC3508" w:rsidRPr="00B1387C" w14:paraId="1F44A7CC" w14:textId="77777777" w:rsidTr="002905ED">
        <w:tc>
          <w:tcPr>
            <w:tcW w:w="4414" w:type="dxa"/>
          </w:tcPr>
          <w:p w14:paraId="0867FB42" w14:textId="77777777" w:rsidR="00BC3508" w:rsidRPr="00B1387C" w:rsidRDefault="00BC3508" w:rsidP="002905ED">
            <w:pPr>
              <w:jc w:val="both"/>
              <w:rPr>
                <w:rFonts w:eastAsia="Times New Roman"/>
                <w:bCs/>
                <w:color w:val="000000"/>
                <w:sz w:val="24"/>
                <w:szCs w:val="24"/>
              </w:rPr>
            </w:pPr>
            <w:r w:rsidRPr="00B1387C">
              <w:rPr>
                <w:rFonts w:eastAsia="Times New Roman"/>
                <w:b/>
                <w:bCs/>
                <w:color w:val="000000"/>
                <w:sz w:val="24"/>
                <w:szCs w:val="24"/>
              </w:rPr>
              <w:t xml:space="preserve">Articulo </w:t>
            </w:r>
            <w:r w:rsidRPr="00907FF6">
              <w:rPr>
                <w:rFonts w:eastAsia="Times New Roman"/>
                <w:b/>
                <w:bCs/>
                <w:color w:val="000000"/>
                <w:sz w:val="24"/>
                <w:szCs w:val="24"/>
              </w:rPr>
              <w:t>9</w:t>
            </w:r>
            <w:r w:rsidRPr="00B1387C">
              <w:rPr>
                <w:rFonts w:eastAsia="Times New Roman"/>
                <w:b/>
                <w:bCs/>
                <w:color w:val="000000"/>
                <w:sz w:val="24"/>
                <w:szCs w:val="24"/>
              </w:rPr>
              <w:t>°.</w:t>
            </w:r>
            <w:r w:rsidRPr="00B1387C">
              <w:rPr>
                <w:rFonts w:eastAsia="Times New Roman"/>
                <w:bCs/>
                <w:color w:val="000000"/>
                <w:sz w:val="24"/>
                <w:szCs w:val="24"/>
              </w:rPr>
              <w:t xml:space="preserve"> </w:t>
            </w:r>
            <w:r w:rsidRPr="00B1387C">
              <w:rPr>
                <w:rFonts w:eastAsia="Times New Roman"/>
                <w:b/>
                <w:iCs/>
                <w:color w:val="000000"/>
                <w:sz w:val="24"/>
                <w:szCs w:val="24"/>
              </w:rPr>
              <w:t>Vigencia y derogatorias</w:t>
            </w:r>
            <w:r w:rsidRPr="00B1387C">
              <w:rPr>
                <w:rFonts w:eastAsia="Times New Roman"/>
                <w:b/>
                <w:color w:val="000000"/>
                <w:sz w:val="24"/>
                <w:szCs w:val="24"/>
              </w:rPr>
              <w:t>.</w:t>
            </w:r>
            <w:r w:rsidRPr="00B1387C">
              <w:rPr>
                <w:rFonts w:eastAsia="Times New Roman"/>
                <w:color w:val="000000"/>
                <w:sz w:val="24"/>
                <w:szCs w:val="24"/>
              </w:rPr>
              <w:t xml:space="preserve"> La presente ley empezará a regir a partir de su promulgación, modifica y deroga todas las disposiciones que le sean contrarias.</w:t>
            </w:r>
          </w:p>
          <w:p w14:paraId="181ED0B8" w14:textId="77777777" w:rsidR="00BC3508" w:rsidRPr="00B1387C" w:rsidRDefault="00BC3508" w:rsidP="002905ED">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Style w:val="Ninguno"/>
                <w:rFonts w:cs="Arial"/>
                <w:b/>
                <w:bCs/>
                <w:sz w:val="24"/>
                <w:szCs w:val="24"/>
              </w:rPr>
            </w:pPr>
          </w:p>
        </w:tc>
        <w:tc>
          <w:tcPr>
            <w:tcW w:w="4414" w:type="dxa"/>
          </w:tcPr>
          <w:p w14:paraId="7139F018" w14:textId="77777777" w:rsidR="00BC3508" w:rsidRPr="00B1387C" w:rsidRDefault="00BC3508" w:rsidP="002905ED">
            <w:pPr>
              <w:jc w:val="both"/>
              <w:rPr>
                <w:sz w:val="24"/>
                <w:szCs w:val="24"/>
              </w:rPr>
            </w:pPr>
            <w:r w:rsidRPr="00B1387C">
              <w:rPr>
                <w:rStyle w:val="Ninguno"/>
                <w:b/>
                <w:bCs/>
                <w:sz w:val="24"/>
                <w:szCs w:val="24"/>
              </w:rPr>
              <w:t xml:space="preserve">Artículo </w:t>
            </w:r>
            <w:r w:rsidRPr="00B1387C">
              <w:rPr>
                <w:rStyle w:val="Ninguno"/>
                <w:b/>
                <w:bCs/>
                <w:sz w:val="24"/>
                <w:szCs w:val="24"/>
                <w:u w:val="single"/>
              </w:rPr>
              <w:t>10</w:t>
            </w:r>
            <w:r w:rsidRPr="00B1387C">
              <w:rPr>
                <w:rStyle w:val="Ninguno"/>
                <w:b/>
                <w:bCs/>
                <w:sz w:val="24"/>
                <w:szCs w:val="24"/>
              </w:rPr>
              <w:t>°. Vigencia y derogatorias.</w:t>
            </w:r>
            <w:r w:rsidRPr="00B1387C">
              <w:rPr>
                <w:rStyle w:val="Ninguno"/>
                <w:sz w:val="24"/>
                <w:szCs w:val="24"/>
              </w:rPr>
              <w:t xml:space="preserve"> La presente ley empezará a regir a partir de su publicación, modifica y deroga todas las disposiciones que le sean contrarias</w:t>
            </w:r>
          </w:p>
          <w:p w14:paraId="56BCACF9" w14:textId="77777777" w:rsidR="00BC3508" w:rsidRPr="00B1387C" w:rsidRDefault="00BC3508" w:rsidP="002905ED">
            <w:pPr>
              <w:pStyle w:val="Cuerpo"/>
              <w:jc w:val="both"/>
              <w:rPr>
                <w:rStyle w:val="Ninguno"/>
                <w:rFonts w:cs="Arial"/>
                <w:b/>
                <w:bCs/>
                <w:sz w:val="24"/>
                <w:szCs w:val="24"/>
              </w:rPr>
            </w:pPr>
          </w:p>
        </w:tc>
      </w:tr>
    </w:tbl>
    <w:p w14:paraId="4A19D40B" w14:textId="001FF0C3" w:rsidR="00A9551F" w:rsidRDefault="00A9551F" w:rsidP="004A7DA4">
      <w:pPr>
        <w:spacing w:line="276" w:lineRule="auto"/>
        <w:jc w:val="both"/>
        <w:outlineLvl w:val="0"/>
        <w:rPr>
          <w:rFonts w:eastAsia="Arial Unicode MS"/>
          <w:b/>
          <w:color w:val="000000"/>
          <w:sz w:val="24"/>
          <w:szCs w:val="24"/>
          <w:u w:color="000000"/>
        </w:rPr>
      </w:pPr>
    </w:p>
    <w:p w14:paraId="5AEA1D3F" w14:textId="2CBB2707" w:rsidR="00E41A92" w:rsidRDefault="00E96A34" w:rsidP="005F0ECD">
      <w:pPr>
        <w:spacing w:line="276" w:lineRule="auto"/>
        <w:jc w:val="center"/>
        <w:outlineLvl w:val="0"/>
        <w:rPr>
          <w:rFonts w:eastAsia="Arial Unicode MS"/>
          <w:b/>
          <w:color w:val="000000"/>
          <w:sz w:val="24"/>
          <w:szCs w:val="24"/>
          <w:u w:color="000000"/>
        </w:rPr>
      </w:pPr>
      <w:r>
        <w:rPr>
          <w:rFonts w:eastAsia="Arial Unicode MS"/>
          <w:b/>
          <w:color w:val="000000"/>
          <w:sz w:val="24"/>
          <w:szCs w:val="24"/>
          <w:u w:color="000000"/>
        </w:rPr>
        <w:t xml:space="preserve">VIII. </w:t>
      </w:r>
      <w:r w:rsidR="006B611A" w:rsidRPr="006B611A">
        <w:rPr>
          <w:rFonts w:eastAsia="Arial Unicode MS"/>
          <w:b/>
          <w:color w:val="000000"/>
          <w:sz w:val="24"/>
          <w:szCs w:val="24"/>
          <w:u w:color="000000"/>
        </w:rPr>
        <w:t>PROPOSICIÓN</w:t>
      </w:r>
    </w:p>
    <w:p w14:paraId="3D866618" w14:textId="77777777" w:rsidR="001C0854" w:rsidRPr="006B611A" w:rsidRDefault="001C0854" w:rsidP="001C0854">
      <w:pPr>
        <w:spacing w:line="276" w:lineRule="auto"/>
        <w:jc w:val="center"/>
        <w:outlineLvl w:val="0"/>
        <w:rPr>
          <w:rFonts w:eastAsia="Arial Unicode MS"/>
          <w:b/>
          <w:color w:val="000000"/>
          <w:sz w:val="24"/>
          <w:szCs w:val="24"/>
          <w:u w:color="000000"/>
        </w:rPr>
      </w:pPr>
    </w:p>
    <w:p w14:paraId="5A98D50A" w14:textId="5FE6A224" w:rsidR="006B611A" w:rsidRPr="00E121EE" w:rsidRDefault="006B611A" w:rsidP="006B611A">
      <w:pPr>
        <w:pStyle w:val="Sinespaciado"/>
        <w:spacing w:line="276" w:lineRule="auto"/>
        <w:jc w:val="both"/>
        <w:rPr>
          <w:rFonts w:ascii="Arial" w:hAnsi="Arial" w:cs="Arial"/>
          <w:sz w:val="24"/>
          <w:szCs w:val="24"/>
        </w:rPr>
      </w:pPr>
      <w:r w:rsidRPr="00E121EE">
        <w:rPr>
          <w:rFonts w:ascii="Arial" w:hAnsi="Arial" w:cs="Arial"/>
          <w:sz w:val="24"/>
          <w:szCs w:val="24"/>
        </w:rPr>
        <w:t xml:space="preserve">Con base en las consideraciones anteriores, solicito a los Honorables Representantes de la Comisión Séptima de la Cámara de Representantes </w:t>
      </w:r>
      <w:r w:rsidR="005F0ECD" w:rsidRPr="00E121EE">
        <w:rPr>
          <w:rFonts w:ascii="Arial" w:hAnsi="Arial" w:cs="Arial"/>
          <w:sz w:val="24"/>
          <w:szCs w:val="24"/>
        </w:rPr>
        <w:t>dar primer</w:t>
      </w:r>
      <w:r w:rsidR="00317AAD" w:rsidRPr="00E121EE">
        <w:rPr>
          <w:rFonts w:ascii="Arial" w:hAnsi="Arial" w:cs="Arial"/>
          <w:sz w:val="24"/>
          <w:szCs w:val="24"/>
        </w:rPr>
        <w:t xml:space="preserve"> debate a</w:t>
      </w:r>
      <w:r w:rsidRPr="00E121EE">
        <w:rPr>
          <w:rFonts w:ascii="Arial" w:hAnsi="Arial" w:cs="Arial"/>
          <w:sz w:val="24"/>
          <w:szCs w:val="24"/>
        </w:rPr>
        <w:t>l</w:t>
      </w:r>
      <w:r w:rsidRPr="00E121EE">
        <w:t xml:space="preserve"> </w:t>
      </w:r>
      <w:r w:rsidRPr="00E121EE">
        <w:rPr>
          <w:rFonts w:ascii="Arial" w:hAnsi="Arial" w:cs="Arial"/>
          <w:sz w:val="24"/>
          <w:szCs w:val="24"/>
        </w:rPr>
        <w:t xml:space="preserve">Proyecto de ley número 057 de 2019 CÁMARA </w:t>
      </w:r>
      <w:r w:rsidRPr="00E121EE">
        <w:rPr>
          <w:rFonts w:ascii="Arial" w:hAnsi="Arial" w:cs="Arial"/>
          <w:i/>
          <w:sz w:val="24"/>
          <w:szCs w:val="24"/>
        </w:rPr>
        <w:t>" Por medio de</w:t>
      </w:r>
      <w:r w:rsidR="002F29A8" w:rsidRPr="00E121EE">
        <w:rPr>
          <w:rFonts w:ascii="Arial" w:hAnsi="Arial" w:cs="Arial"/>
          <w:i/>
          <w:sz w:val="24"/>
          <w:szCs w:val="24"/>
        </w:rPr>
        <w:t xml:space="preserve"> la</w:t>
      </w:r>
      <w:r w:rsidRPr="00E121EE">
        <w:rPr>
          <w:rFonts w:ascii="Arial" w:hAnsi="Arial" w:cs="Arial"/>
          <w:i/>
          <w:sz w:val="24"/>
          <w:szCs w:val="24"/>
        </w:rPr>
        <w:t xml:space="preserve"> cual se regula el uso de sistemas electrónicos de administración de nicotina, sin nicotina y se dictan otras disposiciones”, </w:t>
      </w:r>
      <w:r w:rsidRPr="00E121EE">
        <w:rPr>
          <w:rFonts w:ascii="Arial" w:hAnsi="Arial" w:cs="Arial"/>
          <w:sz w:val="24"/>
          <w:szCs w:val="24"/>
        </w:rPr>
        <w:t>con el pliego de modificaciones y el texto propuesto a continuación.</w:t>
      </w:r>
    </w:p>
    <w:p w14:paraId="3431C75C" w14:textId="6C9F5728" w:rsidR="006B611A" w:rsidRDefault="006B611A" w:rsidP="006B611A">
      <w:pPr>
        <w:pStyle w:val="Sinespaciado"/>
        <w:spacing w:line="276" w:lineRule="auto"/>
        <w:jc w:val="both"/>
        <w:rPr>
          <w:rFonts w:ascii="Arial" w:hAnsi="Arial" w:cs="Arial"/>
          <w:sz w:val="24"/>
          <w:szCs w:val="24"/>
        </w:rPr>
      </w:pPr>
    </w:p>
    <w:p w14:paraId="74B9EF62" w14:textId="53958EEF" w:rsidR="006B611A" w:rsidRDefault="006B611A" w:rsidP="006B611A">
      <w:pPr>
        <w:pStyle w:val="Sinespaciado"/>
        <w:jc w:val="both"/>
        <w:rPr>
          <w:rFonts w:ascii="Arial" w:hAnsi="Arial" w:cs="Arial"/>
          <w:sz w:val="24"/>
          <w:szCs w:val="24"/>
          <w:lang w:eastAsia="es-CO"/>
        </w:rPr>
      </w:pPr>
      <w:r>
        <w:rPr>
          <w:rFonts w:ascii="Arial" w:hAnsi="Arial" w:cs="Arial"/>
          <w:sz w:val="24"/>
          <w:szCs w:val="24"/>
          <w:lang w:eastAsia="es-CO"/>
        </w:rPr>
        <w:t xml:space="preserve">Cordialmente, </w:t>
      </w:r>
    </w:p>
    <w:p w14:paraId="2B993919" w14:textId="77777777" w:rsidR="00E41A92" w:rsidRDefault="00E41A92" w:rsidP="006B611A">
      <w:pPr>
        <w:pStyle w:val="Sinespaciado"/>
        <w:jc w:val="both"/>
        <w:rPr>
          <w:rFonts w:ascii="Arial" w:hAnsi="Arial" w:cs="Arial"/>
          <w:sz w:val="24"/>
          <w:szCs w:val="24"/>
          <w:lang w:eastAsia="es-CO"/>
        </w:rPr>
      </w:pPr>
    </w:p>
    <w:p w14:paraId="1C217013" w14:textId="77777777" w:rsidR="006B611A" w:rsidRDefault="006B611A" w:rsidP="006B611A">
      <w:pPr>
        <w:pStyle w:val="Sinespaciado"/>
        <w:jc w:val="both"/>
        <w:rPr>
          <w:rFonts w:ascii="Arial" w:hAnsi="Arial" w:cs="Arial"/>
          <w:sz w:val="24"/>
          <w:szCs w:val="24"/>
          <w:lang w:eastAsia="es-CO"/>
        </w:rPr>
      </w:pPr>
    </w:p>
    <w:p w14:paraId="49D54AEA" w14:textId="5BE88DF4" w:rsidR="006B611A" w:rsidRDefault="006B611A" w:rsidP="006B611A">
      <w:pPr>
        <w:pStyle w:val="Sinespaciado"/>
        <w:jc w:val="both"/>
        <w:rPr>
          <w:rFonts w:ascii="Arial" w:hAnsi="Arial" w:cs="Arial"/>
          <w:sz w:val="24"/>
          <w:szCs w:val="24"/>
          <w:lang w:eastAsia="es-CO"/>
        </w:rPr>
      </w:pPr>
    </w:p>
    <w:p w14:paraId="6B2AF22A" w14:textId="45BD6674" w:rsidR="00D73262" w:rsidRDefault="00D73262" w:rsidP="006B611A">
      <w:pPr>
        <w:pStyle w:val="Sinespaciado"/>
        <w:jc w:val="both"/>
        <w:rPr>
          <w:rFonts w:ascii="Arial" w:hAnsi="Arial" w:cs="Arial"/>
          <w:sz w:val="24"/>
          <w:szCs w:val="24"/>
          <w:lang w:eastAsia="es-CO"/>
        </w:rPr>
      </w:pPr>
    </w:p>
    <w:p w14:paraId="2A390E69" w14:textId="69EA8EC2" w:rsidR="00D73262" w:rsidRDefault="00D73262" w:rsidP="006B611A">
      <w:pPr>
        <w:pStyle w:val="Sinespaciado"/>
        <w:jc w:val="both"/>
        <w:rPr>
          <w:rFonts w:ascii="Arial" w:hAnsi="Arial" w:cs="Arial"/>
          <w:sz w:val="24"/>
          <w:szCs w:val="24"/>
          <w:lang w:eastAsia="es-CO"/>
        </w:rPr>
      </w:pPr>
    </w:p>
    <w:p w14:paraId="4CD9FC02" w14:textId="26360D29" w:rsidR="00E41A92" w:rsidRDefault="00E41A92" w:rsidP="006B611A">
      <w:pPr>
        <w:pStyle w:val="Sinespaciado"/>
        <w:jc w:val="both"/>
        <w:rPr>
          <w:rFonts w:ascii="Arial" w:hAnsi="Arial" w:cs="Arial"/>
          <w:sz w:val="24"/>
          <w:szCs w:val="24"/>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97"/>
      </w:tblGrid>
      <w:tr w:rsidR="006B611A" w14:paraId="6E810155" w14:textId="77777777" w:rsidTr="0090451E">
        <w:tc>
          <w:tcPr>
            <w:tcW w:w="4531" w:type="dxa"/>
          </w:tcPr>
          <w:p w14:paraId="16A7CDD3" w14:textId="6270F178" w:rsidR="006B611A" w:rsidRDefault="006B611A" w:rsidP="0090451E">
            <w:pPr>
              <w:pStyle w:val="Sinespaciado"/>
              <w:jc w:val="both"/>
              <w:rPr>
                <w:rFonts w:ascii="Arial" w:hAnsi="Arial" w:cs="Arial"/>
                <w:sz w:val="24"/>
                <w:szCs w:val="24"/>
                <w:lang w:eastAsia="es-CO"/>
              </w:rPr>
            </w:pPr>
          </w:p>
          <w:p w14:paraId="21EC84E7" w14:textId="09B35283" w:rsidR="00E41A92" w:rsidRDefault="00E41A92" w:rsidP="0090451E">
            <w:pPr>
              <w:pStyle w:val="Sinespaciado"/>
              <w:jc w:val="both"/>
              <w:rPr>
                <w:rFonts w:ascii="Arial" w:hAnsi="Arial" w:cs="Arial"/>
                <w:sz w:val="24"/>
                <w:szCs w:val="24"/>
                <w:lang w:eastAsia="es-CO"/>
              </w:rPr>
            </w:pPr>
          </w:p>
          <w:p w14:paraId="2E4AF8D5" w14:textId="2A928F70" w:rsidR="006B611A" w:rsidRDefault="006B611A" w:rsidP="00E41A92">
            <w:pPr>
              <w:rPr>
                <w:sz w:val="24"/>
                <w:szCs w:val="24"/>
              </w:rPr>
            </w:pPr>
          </w:p>
          <w:p w14:paraId="0D38D67A" w14:textId="77777777" w:rsidR="006B611A" w:rsidRPr="00176816" w:rsidRDefault="006B611A" w:rsidP="0090451E">
            <w:pPr>
              <w:jc w:val="center"/>
              <w:rPr>
                <w:sz w:val="24"/>
                <w:szCs w:val="24"/>
              </w:rPr>
            </w:pPr>
            <w:r w:rsidRPr="00176816">
              <w:rPr>
                <w:sz w:val="24"/>
                <w:szCs w:val="24"/>
              </w:rPr>
              <w:t>___________________________</w:t>
            </w:r>
          </w:p>
          <w:p w14:paraId="5888CAA7" w14:textId="77777777" w:rsidR="006B611A" w:rsidRDefault="006B611A" w:rsidP="0090451E">
            <w:pPr>
              <w:pStyle w:val="Sinespaciado"/>
              <w:jc w:val="center"/>
              <w:rPr>
                <w:rFonts w:ascii="Arial" w:hAnsi="Arial" w:cs="Arial"/>
                <w:b/>
                <w:sz w:val="24"/>
                <w:szCs w:val="24"/>
              </w:rPr>
            </w:pPr>
            <w:r w:rsidRPr="00176816">
              <w:rPr>
                <w:rFonts w:ascii="Arial" w:hAnsi="Arial" w:cs="Arial"/>
                <w:b/>
                <w:sz w:val="24"/>
                <w:szCs w:val="24"/>
              </w:rPr>
              <w:t xml:space="preserve">HENRY FERNANDO CORREAL </w:t>
            </w:r>
          </w:p>
          <w:p w14:paraId="12D35BB0" w14:textId="77777777" w:rsidR="006B611A" w:rsidRPr="00176816" w:rsidRDefault="006B611A" w:rsidP="0090451E">
            <w:pPr>
              <w:pStyle w:val="Sinespaciado"/>
              <w:jc w:val="center"/>
              <w:rPr>
                <w:rFonts w:ascii="Arial" w:hAnsi="Arial" w:cs="Arial"/>
                <w:b/>
                <w:sz w:val="24"/>
                <w:szCs w:val="24"/>
              </w:rPr>
            </w:pPr>
            <w:r>
              <w:rPr>
                <w:rFonts w:ascii="Arial" w:hAnsi="Arial" w:cs="Arial"/>
                <w:b/>
                <w:sz w:val="24"/>
                <w:szCs w:val="24"/>
              </w:rPr>
              <w:t>Coordinador Ponente</w:t>
            </w:r>
          </w:p>
          <w:p w14:paraId="51711B72" w14:textId="77777777" w:rsidR="006B611A" w:rsidRPr="00176816" w:rsidRDefault="006B611A" w:rsidP="0090451E">
            <w:pPr>
              <w:pStyle w:val="Sinespaciado"/>
              <w:jc w:val="center"/>
              <w:rPr>
                <w:rFonts w:ascii="Arial" w:hAnsi="Arial" w:cs="Arial"/>
                <w:sz w:val="24"/>
                <w:szCs w:val="24"/>
              </w:rPr>
            </w:pPr>
            <w:r w:rsidRPr="00176816">
              <w:rPr>
                <w:rFonts w:ascii="Arial" w:hAnsi="Arial" w:cs="Arial"/>
                <w:sz w:val="24"/>
                <w:szCs w:val="24"/>
              </w:rPr>
              <w:t>Representante a la Cámara</w:t>
            </w:r>
          </w:p>
          <w:p w14:paraId="7B36BA34" w14:textId="77777777" w:rsidR="006B611A" w:rsidRPr="00176816" w:rsidRDefault="006B611A" w:rsidP="0090451E">
            <w:pPr>
              <w:pStyle w:val="Sinespaciado"/>
              <w:jc w:val="center"/>
              <w:rPr>
                <w:rFonts w:ascii="Arial" w:hAnsi="Arial" w:cs="Arial"/>
                <w:sz w:val="24"/>
                <w:szCs w:val="24"/>
              </w:rPr>
            </w:pPr>
            <w:r w:rsidRPr="00176816">
              <w:rPr>
                <w:rFonts w:ascii="Arial" w:hAnsi="Arial" w:cs="Arial"/>
                <w:sz w:val="24"/>
                <w:szCs w:val="24"/>
              </w:rPr>
              <w:t>Departamento del Vaupés</w:t>
            </w:r>
          </w:p>
          <w:p w14:paraId="7D925C44" w14:textId="77777777" w:rsidR="006B611A" w:rsidRDefault="006B611A" w:rsidP="0090451E">
            <w:pPr>
              <w:pStyle w:val="Sinespaciado"/>
              <w:jc w:val="both"/>
              <w:rPr>
                <w:rFonts w:ascii="Arial" w:hAnsi="Arial" w:cs="Arial"/>
                <w:sz w:val="24"/>
                <w:szCs w:val="24"/>
                <w:lang w:eastAsia="es-CO"/>
              </w:rPr>
            </w:pPr>
          </w:p>
        </w:tc>
        <w:tc>
          <w:tcPr>
            <w:tcW w:w="4297" w:type="dxa"/>
          </w:tcPr>
          <w:p w14:paraId="72EA94CF" w14:textId="77777777" w:rsidR="006B611A" w:rsidRDefault="006B611A" w:rsidP="0090451E">
            <w:pPr>
              <w:jc w:val="center"/>
              <w:rPr>
                <w:sz w:val="24"/>
                <w:szCs w:val="24"/>
              </w:rPr>
            </w:pPr>
          </w:p>
          <w:p w14:paraId="2C5BCFFF" w14:textId="77777777" w:rsidR="006B611A" w:rsidRDefault="006B611A" w:rsidP="0090451E">
            <w:pPr>
              <w:jc w:val="center"/>
              <w:rPr>
                <w:sz w:val="24"/>
                <w:szCs w:val="24"/>
              </w:rPr>
            </w:pPr>
          </w:p>
          <w:p w14:paraId="59473AC8" w14:textId="77777777" w:rsidR="006B611A" w:rsidRDefault="006B611A" w:rsidP="0090451E">
            <w:pPr>
              <w:jc w:val="center"/>
              <w:rPr>
                <w:sz w:val="24"/>
                <w:szCs w:val="24"/>
              </w:rPr>
            </w:pPr>
          </w:p>
          <w:p w14:paraId="1CA6FFFF" w14:textId="77777777" w:rsidR="006B611A" w:rsidRPr="00176816" w:rsidRDefault="006B611A" w:rsidP="0090451E">
            <w:pPr>
              <w:jc w:val="center"/>
              <w:rPr>
                <w:sz w:val="24"/>
                <w:szCs w:val="24"/>
              </w:rPr>
            </w:pPr>
            <w:r w:rsidRPr="00176816">
              <w:rPr>
                <w:sz w:val="24"/>
                <w:szCs w:val="24"/>
              </w:rPr>
              <w:t>___</w:t>
            </w:r>
            <w:r>
              <w:rPr>
                <w:sz w:val="24"/>
                <w:szCs w:val="24"/>
              </w:rPr>
              <w:t>___________________________</w:t>
            </w:r>
          </w:p>
          <w:p w14:paraId="4DB79E58" w14:textId="77777777" w:rsidR="006B611A" w:rsidRDefault="006B611A" w:rsidP="0090451E">
            <w:pPr>
              <w:pStyle w:val="Sinespaciado"/>
              <w:jc w:val="center"/>
              <w:rPr>
                <w:rFonts w:ascii="Arial" w:hAnsi="Arial" w:cs="Arial"/>
                <w:b/>
                <w:sz w:val="24"/>
                <w:szCs w:val="24"/>
              </w:rPr>
            </w:pPr>
            <w:r>
              <w:rPr>
                <w:rFonts w:ascii="Arial" w:hAnsi="Arial" w:cs="Arial"/>
                <w:b/>
                <w:sz w:val="24"/>
                <w:szCs w:val="24"/>
              </w:rPr>
              <w:t>FABER ALBERTO MUÑOZ</w:t>
            </w:r>
          </w:p>
          <w:p w14:paraId="18428577" w14:textId="77777777" w:rsidR="006B611A" w:rsidRPr="00176816" w:rsidRDefault="006B611A" w:rsidP="0090451E">
            <w:pPr>
              <w:pStyle w:val="Sinespaciado"/>
              <w:jc w:val="center"/>
              <w:rPr>
                <w:rFonts w:ascii="Arial" w:hAnsi="Arial" w:cs="Arial"/>
                <w:b/>
                <w:sz w:val="24"/>
                <w:szCs w:val="24"/>
              </w:rPr>
            </w:pPr>
            <w:r>
              <w:rPr>
                <w:rFonts w:ascii="Arial" w:hAnsi="Arial" w:cs="Arial"/>
                <w:b/>
                <w:sz w:val="24"/>
                <w:szCs w:val="24"/>
              </w:rPr>
              <w:t>Ponente</w:t>
            </w:r>
          </w:p>
          <w:p w14:paraId="4B06E47F" w14:textId="77777777" w:rsidR="006B611A" w:rsidRPr="00176816" w:rsidRDefault="006B611A" w:rsidP="0090451E">
            <w:pPr>
              <w:pStyle w:val="Sinespaciado"/>
              <w:jc w:val="center"/>
              <w:rPr>
                <w:rFonts w:ascii="Arial" w:hAnsi="Arial" w:cs="Arial"/>
                <w:sz w:val="24"/>
                <w:szCs w:val="24"/>
              </w:rPr>
            </w:pPr>
            <w:r w:rsidRPr="00176816">
              <w:rPr>
                <w:rFonts w:ascii="Arial" w:hAnsi="Arial" w:cs="Arial"/>
                <w:sz w:val="24"/>
                <w:szCs w:val="24"/>
              </w:rPr>
              <w:t>Representante a la Cámara</w:t>
            </w:r>
          </w:p>
          <w:p w14:paraId="6278B3CD" w14:textId="77777777" w:rsidR="006B611A" w:rsidRPr="00176816" w:rsidRDefault="006B611A" w:rsidP="0090451E">
            <w:pPr>
              <w:pStyle w:val="Sinespaciado"/>
              <w:jc w:val="center"/>
              <w:rPr>
                <w:rFonts w:ascii="Arial" w:hAnsi="Arial" w:cs="Arial"/>
                <w:sz w:val="24"/>
                <w:szCs w:val="24"/>
              </w:rPr>
            </w:pPr>
            <w:r>
              <w:rPr>
                <w:rFonts w:ascii="Arial" w:hAnsi="Arial" w:cs="Arial"/>
                <w:sz w:val="24"/>
                <w:szCs w:val="24"/>
              </w:rPr>
              <w:t>Departamento del Cauca</w:t>
            </w:r>
          </w:p>
          <w:p w14:paraId="4B96AD3E" w14:textId="77777777" w:rsidR="006B611A" w:rsidRDefault="006B611A" w:rsidP="0090451E">
            <w:pPr>
              <w:pStyle w:val="Sinespaciado"/>
              <w:jc w:val="both"/>
              <w:rPr>
                <w:rFonts w:ascii="Arial" w:hAnsi="Arial" w:cs="Arial"/>
                <w:sz w:val="24"/>
                <w:szCs w:val="24"/>
                <w:lang w:eastAsia="es-CO"/>
              </w:rPr>
            </w:pPr>
          </w:p>
        </w:tc>
      </w:tr>
      <w:tr w:rsidR="006B611A" w14:paraId="12E30C63" w14:textId="77777777" w:rsidTr="0090451E">
        <w:trPr>
          <w:trHeight w:val="80"/>
        </w:trPr>
        <w:tc>
          <w:tcPr>
            <w:tcW w:w="4531" w:type="dxa"/>
          </w:tcPr>
          <w:p w14:paraId="661D039A" w14:textId="6B5C3B8D" w:rsidR="006B611A" w:rsidRDefault="006B611A" w:rsidP="0090451E">
            <w:pPr>
              <w:pStyle w:val="Sinespaciado"/>
              <w:jc w:val="both"/>
              <w:rPr>
                <w:rFonts w:ascii="Arial" w:hAnsi="Arial" w:cs="Arial"/>
                <w:sz w:val="24"/>
                <w:szCs w:val="24"/>
                <w:lang w:eastAsia="es-CO"/>
              </w:rPr>
            </w:pPr>
          </w:p>
          <w:p w14:paraId="4C657DFE" w14:textId="77777777" w:rsidR="00683B81" w:rsidRDefault="00683B81" w:rsidP="0090451E">
            <w:pPr>
              <w:pStyle w:val="Sinespaciado"/>
              <w:jc w:val="both"/>
              <w:rPr>
                <w:rFonts w:ascii="Arial" w:hAnsi="Arial" w:cs="Arial"/>
                <w:sz w:val="24"/>
                <w:szCs w:val="24"/>
                <w:lang w:eastAsia="es-CO"/>
              </w:rPr>
            </w:pPr>
          </w:p>
          <w:p w14:paraId="0220102D" w14:textId="77777777" w:rsidR="006B611A" w:rsidRDefault="006B611A" w:rsidP="0090451E">
            <w:pPr>
              <w:pStyle w:val="Sinespaciado"/>
              <w:jc w:val="both"/>
              <w:rPr>
                <w:rFonts w:ascii="Arial" w:hAnsi="Arial" w:cs="Arial"/>
                <w:sz w:val="24"/>
                <w:szCs w:val="24"/>
                <w:lang w:eastAsia="es-CO"/>
              </w:rPr>
            </w:pPr>
          </w:p>
          <w:p w14:paraId="23195109" w14:textId="23B55391" w:rsidR="006B611A" w:rsidRDefault="006B611A" w:rsidP="0090451E">
            <w:pPr>
              <w:pStyle w:val="Sinespaciado"/>
              <w:jc w:val="both"/>
              <w:rPr>
                <w:rFonts w:ascii="Arial" w:hAnsi="Arial" w:cs="Arial"/>
                <w:sz w:val="24"/>
                <w:szCs w:val="24"/>
                <w:lang w:eastAsia="es-CO"/>
              </w:rPr>
            </w:pPr>
          </w:p>
          <w:p w14:paraId="7E53B1C5" w14:textId="6BD7D96F" w:rsidR="00DF3CCE" w:rsidRDefault="00DF3CCE" w:rsidP="0090451E">
            <w:pPr>
              <w:pStyle w:val="Sinespaciado"/>
              <w:jc w:val="both"/>
              <w:rPr>
                <w:rFonts w:ascii="Arial" w:hAnsi="Arial" w:cs="Arial"/>
                <w:sz w:val="24"/>
                <w:szCs w:val="24"/>
                <w:lang w:eastAsia="es-CO"/>
              </w:rPr>
            </w:pPr>
          </w:p>
          <w:p w14:paraId="52BD75BA" w14:textId="495A4AE5" w:rsidR="00DF3CCE" w:rsidRDefault="00DF3CCE" w:rsidP="0090451E">
            <w:pPr>
              <w:pStyle w:val="Sinespaciado"/>
              <w:jc w:val="both"/>
              <w:rPr>
                <w:rFonts w:ascii="Arial" w:hAnsi="Arial" w:cs="Arial"/>
                <w:sz w:val="24"/>
                <w:szCs w:val="24"/>
                <w:lang w:eastAsia="es-CO"/>
              </w:rPr>
            </w:pPr>
          </w:p>
          <w:p w14:paraId="27F8035E" w14:textId="77777777" w:rsidR="00DF3CCE" w:rsidRDefault="00DF3CCE" w:rsidP="0090451E">
            <w:pPr>
              <w:pStyle w:val="Sinespaciado"/>
              <w:jc w:val="both"/>
              <w:rPr>
                <w:rFonts w:ascii="Arial" w:hAnsi="Arial" w:cs="Arial"/>
                <w:sz w:val="24"/>
                <w:szCs w:val="24"/>
                <w:lang w:eastAsia="es-CO"/>
              </w:rPr>
            </w:pPr>
          </w:p>
          <w:p w14:paraId="1D469313" w14:textId="77777777" w:rsidR="006B611A" w:rsidRPr="00176816" w:rsidRDefault="006B611A" w:rsidP="0090451E">
            <w:pPr>
              <w:jc w:val="center"/>
              <w:rPr>
                <w:sz w:val="24"/>
                <w:szCs w:val="24"/>
              </w:rPr>
            </w:pPr>
            <w:r>
              <w:rPr>
                <w:sz w:val="24"/>
                <w:szCs w:val="24"/>
              </w:rPr>
              <w:t>____________________________</w:t>
            </w:r>
          </w:p>
          <w:p w14:paraId="3785115A" w14:textId="77777777" w:rsidR="006B611A" w:rsidRDefault="006B611A" w:rsidP="0090451E">
            <w:pPr>
              <w:pStyle w:val="Sinespaciado"/>
              <w:jc w:val="center"/>
              <w:rPr>
                <w:rFonts w:ascii="Arial" w:hAnsi="Arial" w:cs="Arial"/>
                <w:b/>
                <w:sz w:val="24"/>
                <w:szCs w:val="24"/>
              </w:rPr>
            </w:pPr>
            <w:r>
              <w:rPr>
                <w:rFonts w:ascii="Arial" w:hAnsi="Arial" w:cs="Arial"/>
                <w:b/>
                <w:sz w:val="24"/>
                <w:szCs w:val="24"/>
              </w:rPr>
              <w:t>MAURICIO TORO</w:t>
            </w:r>
          </w:p>
          <w:p w14:paraId="06F76E2F" w14:textId="77777777" w:rsidR="006B611A" w:rsidRPr="00176816" w:rsidRDefault="006B611A" w:rsidP="0090451E">
            <w:pPr>
              <w:pStyle w:val="Sinespaciado"/>
              <w:jc w:val="center"/>
              <w:rPr>
                <w:rFonts w:ascii="Arial" w:hAnsi="Arial" w:cs="Arial"/>
                <w:b/>
                <w:sz w:val="24"/>
                <w:szCs w:val="24"/>
              </w:rPr>
            </w:pPr>
            <w:r>
              <w:rPr>
                <w:rFonts w:ascii="Arial" w:hAnsi="Arial" w:cs="Arial"/>
                <w:b/>
                <w:sz w:val="24"/>
                <w:szCs w:val="24"/>
              </w:rPr>
              <w:t>Ponente</w:t>
            </w:r>
          </w:p>
          <w:p w14:paraId="5D4AB54C" w14:textId="77777777" w:rsidR="006B611A" w:rsidRPr="00176816" w:rsidRDefault="006B611A" w:rsidP="0090451E">
            <w:pPr>
              <w:pStyle w:val="Sinespaciado"/>
              <w:jc w:val="center"/>
              <w:rPr>
                <w:rFonts w:ascii="Arial" w:hAnsi="Arial" w:cs="Arial"/>
                <w:sz w:val="24"/>
                <w:szCs w:val="24"/>
              </w:rPr>
            </w:pPr>
            <w:r w:rsidRPr="00176816">
              <w:rPr>
                <w:rFonts w:ascii="Arial" w:hAnsi="Arial" w:cs="Arial"/>
                <w:sz w:val="24"/>
                <w:szCs w:val="24"/>
              </w:rPr>
              <w:t>Representante a la Cámara</w:t>
            </w:r>
          </w:p>
          <w:p w14:paraId="161A159B" w14:textId="77777777" w:rsidR="006B611A" w:rsidRDefault="006B611A" w:rsidP="0090451E">
            <w:pPr>
              <w:pStyle w:val="Sinespaciado"/>
              <w:jc w:val="center"/>
              <w:rPr>
                <w:rFonts w:ascii="Arial" w:hAnsi="Arial" w:cs="Arial"/>
                <w:sz w:val="24"/>
                <w:szCs w:val="24"/>
                <w:lang w:eastAsia="es-CO"/>
              </w:rPr>
            </w:pPr>
            <w:r>
              <w:rPr>
                <w:rFonts w:ascii="Arial" w:hAnsi="Arial" w:cs="Arial"/>
                <w:sz w:val="24"/>
                <w:szCs w:val="24"/>
              </w:rPr>
              <w:t>Distrito capital de Bogotá</w:t>
            </w:r>
          </w:p>
        </w:tc>
        <w:tc>
          <w:tcPr>
            <w:tcW w:w="4297" w:type="dxa"/>
          </w:tcPr>
          <w:p w14:paraId="01BB8B7E" w14:textId="77777777" w:rsidR="006B611A" w:rsidRDefault="006B611A" w:rsidP="0090451E">
            <w:pPr>
              <w:pStyle w:val="Sinespaciado"/>
              <w:jc w:val="both"/>
              <w:rPr>
                <w:rFonts w:ascii="Arial" w:hAnsi="Arial" w:cs="Arial"/>
                <w:sz w:val="24"/>
                <w:szCs w:val="24"/>
                <w:lang w:eastAsia="es-CO"/>
              </w:rPr>
            </w:pPr>
          </w:p>
        </w:tc>
      </w:tr>
    </w:tbl>
    <w:p w14:paraId="2DDB7A38" w14:textId="6673A6A7" w:rsidR="00DF3CCE" w:rsidRDefault="00DF3CCE" w:rsidP="004A7DA4">
      <w:pPr>
        <w:spacing w:line="276" w:lineRule="auto"/>
        <w:jc w:val="both"/>
        <w:outlineLvl w:val="0"/>
        <w:rPr>
          <w:rFonts w:eastAsia="Arial Unicode MS"/>
          <w:color w:val="000000"/>
          <w:sz w:val="24"/>
          <w:szCs w:val="24"/>
          <w:u w:color="000000"/>
        </w:rPr>
      </w:pPr>
    </w:p>
    <w:p w14:paraId="7DCD505F" w14:textId="48914871" w:rsidR="00D73262" w:rsidRDefault="00D73262" w:rsidP="004A7DA4">
      <w:pPr>
        <w:spacing w:line="276" w:lineRule="auto"/>
        <w:jc w:val="both"/>
        <w:outlineLvl w:val="0"/>
        <w:rPr>
          <w:rFonts w:eastAsia="Arial Unicode MS"/>
          <w:color w:val="000000"/>
          <w:sz w:val="24"/>
          <w:szCs w:val="24"/>
          <w:u w:color="000000"/>
        </w:rPr>
      </w:pPr>
    </w:p>
    <w:p w14:paraId="089501AD" w14:textId="576E0F88" w:rsidR="00D73262" w:rsidRDefault="00D73262" w:rsidP="004A7DA4">
      <w:pPr>
        <w:spacing w:line="276" w:lineRule="auto"/>
        <w:jc w:val="both"/>
        <w:outlineLvl w:val="0"/>
        <w:rPr>
          <w:rFonts w:eastAsia="Arial Unicode MS"/>
          <w:color w:val="000000"/>
          <w:sz w:val="24"/>
          <w:szCs w:val="24"/>
          <w:u w:color="000000"/>
        </w:rPr>
      </w:pPr>
    </w:p>
    <w:p w14:paraId="3456AB66" w14:textId="7BFA3D78" w:rsidR="00D73262" w:rsidRDefault="00D73262" w:rsidP="004A7DA4">
      <w:pPr>
        <w:spacing w:line="276" w:lineRule="auto"/>
        <w:jc w:val="both"/>
        <w:outlineLvl w:val="0"/>
        <w:rPr>
          <w:rFonts w:eastAsia="Arial Unicode MS"/>
          <w:color w:val="000000"/>
          <w:sz w:val="24"/>
          <w:szCs w:val="24"/>
          <w:u w:color="000000"/>
        </w:rPr>
      </w:pPr>
    </w:p>
    <w:p w14:paraId="4A15277E" w14:textId="2898F334" w:rsidR="00D73262" w:rsidRDefault="00D73262" w:rsidP="004A7DA4">
      <w:pPr>
        <w:spacing w:line="276" w:lineRule="auto"/>
        <w:jc w:val="both"/>
        <w:outlineLvl w:val="0"/>
        <w:rPr>
          <w:rFonts w:eastAsia="Arial Unicode MS"/>
          <w:color w:val="000000"/>
          <w:sz w:val="24"/>
          <w:szCs w:val="24"/>
          <w:u w:color="000000"/>
        </w:rPr>
      </w:pPr>
    </w:p>
    <w:p w14:paraId="0EB6D0FC" w14:textId="167C04C7" w:rsidR="00D73262" w:rsidRDefault="00D73262" w:rsidP="004A7DA4">
      <w:pPr>
        <w:spacing w:line="276" w:lineRule="auto"/>
        <w:jc w:val="both"/>
        <w:outlineLvl w:val="0"/>
        <w:rPr>
          <w:rFonts w:eastAsia="Arial Unicode MS"/>
          <w:color w:val="000000"/>
          <w:sz w:val="24"/>
          <w:szCs w:val="24"/>
          <w:u w:color="000000"/>
        </w:rPr>
      </w:pPr>
    </w:p>
    <w:p w14:paraId="2ED006BC" w14:textId="7D9F15DD" w:rsidR="00D73262" w:rsidRDefault="00D73262" w:rsidP="004A7DA4">
      <w:pPr>
        <w:spacing w:line="276" w:lineRule="auto"/>
        <w:jc w:val="both"/>
        <w:outlineLvl w:val="0"/>
        <w:rPr>
          <w:rFonts w:eastAsia="Arial Unicode MS"/>
          <w:color w:val="000000"/>
          <w:sz w:val="24"/>
          <w:szCs w:val="24"/>
          <w:u w:color="000000"/>
        </w:rPr>
      </w:pPr>
    </w:p>
    <w:p w14:paraId="5B16A8A2" w14:textId="0F5037AE" w:rsidR="00D73262" w:rsidRDefault="00D73262" w:rsidP="004A7DA4">
      <w:pPr>
        <w:spacing w:line="276" w:lineRule="auto"/>
        <w:jc w:val="both"/>
        <w:outlineLvl w:val="0"/>
        <w:rPr>
          <w:rFonts w:eastAsia="Arial Unicode MS"/>
          <w:color w:val="000000"/>
          <w:sz w:val="24"/>
          <w:szCs w:val="24"/>
          <w:u w:color="000000"/>
        </w:rPr>
      </w:pPr>
    </w:p>
    <w:p w14:paraId="1374C61C" w14:textId="01E0E6FC" w:rsidR="00D73262" w:rsidRDefault="00D73262" w:rsidP="004A7DA4">
      <w:pPr>
        <w:spacing w:line="276" w:lineRule="auto"/>
        <w:jc w:val="both"/>
        <w:outlineLvl w:val="0"/>
        <w:rPr>
          <w:rFonts w:eastAsia="Arial Unicode MS"/>
          <w:color w:val="000000"/>
          <w:sz w:val="24"/>
          <w:szCs w:val="24"/>
          <w:u w:color="000000"/>
        </w:rPr>
      </w:pPr>
    </w:p>
    <w:p w14:paraId="2C09F79D" w14:textId="27E600B2" w:rsidR="00D73262" w:rsidRDefault="00D73262" w:rsidP="004A7DA4">
      <w:pPr>
        <w:spacing w:line="276" w:lineRule="auto"/>
        <w:jc w:val="both"/>
        <w:outlineLvl w:val="0"/>
        <w:rPr>
          <w:rFonts w:eastAsia="Arial Unicode MS"/>
          <w:color w:val="000000"/>
          <w:sz w:val="24"/>
          <w:szCs w:val="24"/>
          <w:u w:color="000000"/>
        </w:rPr>
      </w:pPr>
    </w:p>
    <w:p w14:paraId="3DB5805C" w14:textId="770A1F23" w:rsidR="00BC3508" w:rsidRDefault="00BC3508" w:rsidP="004A7DA4">
      <w:pPr>
        <w:spacing w:line="276" w:lineRule="auto"/>
        <w:jc w:val="both"/>
        <w:outlineLvl w:val="0"/>
        <w:rPr>
          <w:rFonts w:eastAsia="Arial Unicode MS"/>
          <w:color w:val="000000"/>
          <w:sz w:val="24"/>
          <w:szCs w:val="24"/>
          <w:u w:color="000000"/>
        </w:rPr>
      </w:pPr>
    </w:p>
    <w:p w14:paraId="5A597A20" w14:textId="35AEF392" w:rsidR="00BC3508" w:rsidRDefault="00BC3508" w:rsidP="004A7DA4">
      <w:pPr>
        <w:spacing w:line="276" w:lineRule="auto"/>
        <w:jc w:val="both"/>
        <w:outlineLvl w:val="0"/>
        <w:rPr>
          <w:rFonts w:eastAsia="Arial Unicode MS"/>
          <w:color w:val="000000"/>
          <w:sz w:val="24"/>
          <w:szCs w:val="24"/>
          <w:u w:color="000000"/>
        </w:rPr>
      </w:pPr>
    </w:p>
    <w:p w14:paraId="13C2E8A1" w14:textId="376331FE" w:rsidR="00BC3508" w:rsidRDefault="00BC3508" w:rsidP="004A7DA4">
      <w:pPr>
        <w:spacing w:line="276" w:lineRule="auto"/>
        <w:jc w:val="both"/>
        <w:outlineLvl w:val="0"/>
        <w:rPr>
          <w:rFonts w:eastAsia="Arial Unicode MS"/>
          <w:color w:val="000000"/>
          <w:sz w:val="24"/>
          <w:szCs w:val="24"/>
          <w:u w:color="000000"/>
        </w:rPr>
      </w:pPr>
    </w:p>
    <w:p w14:paraId="7381BE61" w14:textId="537178A9" w:rsidR="00BC3508" w:rsidRDefault="00BC3508" w:rsidP="004A7DA4">
      <w:pPr>
        <w:spacing w:line="276" w:lineRule="auto"/>
        <w:jc w:val="both"/>
        <w:outlineLvl w:val="0"/>
        <w:rPr>
          <w:rFonts w:eastAsia="Arial Unicode MS"/>
          <w:color w:val="000000"/>
          <w:sz w:val="24"/>
          <w:szCs w:val="24"/>
          <w:u w:color="000000"/>
        </w:rPr>
      </w:pPr>
    </w:p>
    <w:p w14:paraId="432EDB1D" w14:textId="77777777" w:rsidR="00BC3508" w:rsidRDefault="00BC3508" w:rsidP="004A7DA4">
      <w:pPr>
        <w:spacing w:line="276" w:lineRule="auto"/>
        <w:jc w:val="both"/>
        <w:outlineLvl w:val="0"/>
        <w:rPr>
          <w:rFonts w:eastAsia="Arial Unicode MS"/>
          <w:color w:val="000000"/>
          <w:sz w:val="24"/>
          <w:szCs w:val="24"/>
          <w:u w:color="000000"/>
        </w:rPr>
      </w:pPr>
    </w:p>
    <w:p w14:paraId="081C6DC5" w14:textId="1C8BCFF8" w:rsidR="00D73262" w:rsidRDefault="00D73262" w:rsidP="004A7DA4">
      <w:pPr>
        <w:spacing w:line="276" w:lineRule="auto"/>
        <w:jc w:val="both"/>
        <w:outlineLvl w:val="0"/>
        <w:rPr>
          <w:rFonts w:eastAsia="Arial Unicode MS"/>
          <w:color w:val="000000"/>
          <w:sz w:val="24"/>
          <w:szCs w:val="24"/>
          <w:u w:color="000000"/>
        </w:rPr>
      </w:pPr>
    </w:p>
    <w:p w14:paraId="72F33663" w14:textId="33B8406E" w:rsidR="006B611A" w:rsidRDefault="006B611A" w:rsidP="004A7DA4">
      <w:pPr>
        <w:spacing w:line="276" w:lineRule="auto"/>
        <w:jc w:val="both"/>
        <w:outlineLvl w:val="0"/>
        <w:rPr>
          <w:rFonts w:eastAsia="Arial Unicode MS"/>
          <w:color w:val="000000"/>
          <w:sz w:val="24"/>
          <w:szCs w:val="24"/>
          <w:u w:color="000000"/>
        </w:rPr>
      </w:pPr>
    </w:p>
    <w:p w14:paraId="030A73F1" w14:textId="77777777" w:rsidR="00CF4571" w:rsidRPr="009016BF" w:rsidRDefault="00CF4571" w:rsidP="00CF4571">
      <w:pPr>
        <w:pStyle w:val="Cuerpo"/>
        <w:spacing w:line="276" w:lineRule="auto"/>
        <w:jc w:val="center"/>
        <w:outlineLvl w:val="0"/>
        <w:rPr>
          <w:rStyle w:val="Ninguno"/>
          <w:sz w:val="24"/>
          <w:szCs w:val="24"/>
        </w:rPr>
      </w:pPr>
      <w:r w:rsidRPr="009016BF">
        <w:rPr>
          <w:rStyle w:val="Ninguno"/>
          <w:b/>
          <w:bCs/>
          <w:sz w:val="24"/>
          <w:szCs w:val="24"/>
          <w:lang w:val="de-DE"/>
        </w:rPr>
        <w:t>TEXTO PROPUESTO PARA PRIMER DEBATE AL PROYECTO DE LEY 057 DE 2019</w:t>
      </w:r>
    </w:p>
    <w:p w14:paraId="430E93FB" w14:textId="1A3EAD67" w:rsidR="00CF4571" w:rsidRPr="009016BF" w:rsidRDefault="00CF4571" w:rsidP="00CF4571">
      <w:pPr>
        <w:pStyle w:val="Cuerpo"/>
        <w:shd w:val="clear" w:color="auto" w:fill="FFFFFF"/>
        <w:spacing w:before="57" w:line="260" w:lineRule="atLeast"/>
        <w:ind w:right="49"/>
        <w:jc w:val="center"/>
        <w:rPr>
          <w:rStyle w:val="Ninguno"/>
          <w:sz w:val="24"/>
          <w:szCs w:val="24"/>
        </w:rPr>
      </w:pPr>
      <w:r w:rsidRPr="009016BF">
        <w:rPr>
          <w:rStyle w:val="Ninguno"/>
          <w:i/>
          <w:iCs/>
          <w:sz w:val="24"/>
          <w:szCs w:val="24"/>
          <w:lang w:val="es-ES_tradnl"/>
        </w:rPr>
        <w:t>“Por medio del cual se regula el uso de Sistemas Electrónicos de Administración de Nicotina-SEAN, Sistemas</w:t>
      </w:r>
      <w:r w:rsidR="002E57CA" w:rsidRPr="009016BF">
        <w:rPr>
          <w:rStyle w:val="Ninguno"/>
          <w:i/>
          <w:iCs/>
          <w:sz w:val="24"/>
          <w:szCs w:val="24"/>
          <w:lang w:val="es-ES_tradnl"/>
        </w:rPr>
        <w:t xml:space="preserve"> Electrónicos Sin Nicotina-SESN</w:t>
      </w:r>
      <w:r w:rsidRPr="009016BF">
        <w:rPr>
          <w:rStyle w:val="Ninguno"/>
          <w:i/>
          <w:iCs/>
          <w:sz w:val="24"/>
          <w:szCs w:val="24"/>
          <w:lang w:val="es-ES_tradnl"/>
        </w:rPr>
        <w:t xml:space="preserve"> y Productos de Tabaco Calentado-PTC y se dictan otras disposiciones</w:t>
      </w:r>
      <w:r w:rsidRPr="009016BF">
        <w:rPr>
          <w:rStyle w:val="Ninguno"/>
          <w:sz w:val="24"/>
          <w:szCs w:val="24"/>
          <w:lang w:val="es-ES_tradnl"/>
        </w:rPr>
        <w:t>”</w:t>
      </w:r>
    </w:p>
    <w:p w14:paraId="214FDD34" w14:textId="77777777" w:rsidR="00CF4571" w:rsidRPr="009016BF" w:rsidRDefault="00CF4571" w:rsidP="00CF4571">
      <w:pPr>
        <w:pStyle w:val="Cuerpo"/>
        <w:shd w:val="clear" w:color="auto" w:fill="FFFFFF"/>
        <w:spacing w:before="57" w:line="260" w:lineRule="atLeast"/>
        <w:ind w:right="49"/>
        <w:jc w:val="center"/>
        <w:rPr>
          <w:rStyle w:val="Ninguno"/>
          <w:b/>
          <w:bCs/>
          <w:sz w:val="24"/>
          <w:szCs w:val="24"/>
        </w:rPr>
      </w:pPr>
      <w:r w:rsidRPr="009016BF">
        <w:rPr>
          <w:rStyle w:val="Ninguno"/>
          <w:sz w:val="24"/>
          <w:szCs w:val="24"/>
          <w:lang w:val="es-ES_tradnl"/>
        </w:rPr>
        <w:t>El Congreso de la República</w:t>
      </w:r>
    </w:p>
    <w:p w14:paraId="0FE5D648" w14:textId="77777777" w:rsidR="00CF4571" w:rsidRPr="009016BF" w:rsidRDefault="00CF4571" w:rsidP="00CF4571">
      <w:pPr>
        <w:pStyle w:val="Cuerpo"/>
        <w:shd w:val="clear" w:color="auto" w:fill="FFFFFF"/>
        <w:spacing w:before="57" w:line="260" w:lineRule="atLeast"/>
        <w:ind w:right="49"/>
        <w:jc w:val="center"/>
        <w:rPr>
          <w:rStyle w:val="Ninguno"/>
          <w:b/>
          <w:bCs/>
          <w:sz w:val="24"/>
          <w:szCs w:val="24"/>
        </w:rPr>
      </w:pPr>
      <w:r w:rsidRPr="009016BF">
        <w:rPr>
          <w:rStyle w:val="Ninguno"/>
          <w:b/>
          <w:bCs/>
          <w:sz w:val="24"/>
          <w:szCs w:val="24"/>
          <w:lang w:val="es-ES_tradnl"/>
        </w:rPr>
        <w:t>DECRETA:</w:t>
      </w:r>
    </w:p>
    <w:p w14:paraId="7F5A3915" w14:textId="77777777" w:rsidR="00CF4571" w:rsidRDefault="00CF4571" w:rsidP="00CF4571">
      <w:pPr>
        <w:pStyle w:val="Cuerpo"/>
        <w:shd w:val="clear" w:color="auto" w:fill="FFFFFF"/>
        <w:spacing w:before="57" w:after="28" w:line="260" w:lineRule="atLeast"/>
        <w:ind w:right="49"/>
        <w:rPr>
          <w:rStyle w:val="Ninguno"/>
          <w:rFonts w:ascii="Times New Roman" w:eastAsia="Times New Roman" w:hAnsi="Times New Roman" w:cs="Times New Roman"/>
          <w:b/>
          <w:bCs/>
          <w:sz w:val="24"/>
          <w:szCs w:val="24"/>
        </w:rPr>
      </w:pPr>
    </w:p>
    <w:p w14:paraId="434CCBEC" w14:textId="77777777" w:rsidR="00CF4571" w:rsidRDefault="00CF4571" w:rsidP="00CF4571">
      <w:pPr>
        <w:pStyle w:val="Cuerpo"/>
        <w:jc w:val="both"/>
        <w:rPr>
          <w:rStyle w:val="Ninguno"/>
          <w:sz w:val="24"/>
          <w:szCs w:val="24"/>
        </w:rPr>
      </w:pPr>
      <w:r>
        <w:rPr>
          <w:rStyle w:val="Ninguno"/>
          <w:b/>
          <w:bCs/>
          <w:sz w:val="24"/>
          <w:szCs w:val="24"/>
          <w:lang w:val="de-DE"/>
        </w:rPr>
        <w:t>Art</w:t>
      </w:r>
      <w:r>
        <w:rPr>
          <w:rStyle w:val="Ninguno"/>
          <w:b/>
          <w:bCs/>
          <w:sz w:val="24"/>
          <w:szCs w:val="24"/>
        </w:rPr>
        <w:t>í</w:t>
      </w:r>
      <w:r>
        <w:rPr>
          <w:rStyle w:val="Ninguno"/>
          <w:b/>
          <w:bCs/>
          <w:sz w:val="24"/>
          <w:szCs w:val="24"/>
          <w:lang w:val="es-ES_tradnl"/>
        </w:rPr>
        <w:t>culo 1</w:t>
      </w:r>
      <w:r>
        <w:rPr>
          <w:rStyle w:val="Ninguno"/>
          <w:b/>
          <w:bCs/>
          <w:sz w:val="24"/>
          <w:szCs w:val="24"/>
          <w:lang w:val="it-IT"/>
        </w:rPr>
        <w:t>°</w:t>
      </w:r>
      <w:r>
        <w:rPr>
          <w:rStyle w:val="Ninguno"/>
          <w:b/>
          <w:bCs/>
          <w:sz w:val="24"/>
          <w:szCs w:val="24"/>
          <w:lang w:val="pt-PT"/>
        </w:rPr>
        <w:t>. -Finalidad:</w:t>
      </w:r>
      <w:r>
        <w:rPr>
          <w:rStyle w:val="Ninguno"/>
          <w:sz w:val="24"/>
          <w:szCs w:val="24"/>
          <w:lang w:val="es-ES_tradnl"/>
        </w:rPr>
        <w:t xml:space="preserve"> La presente Ley tiene por objeto regular el uso de Sistemas Electró</w:t>
      </w:r>
      <w:r>
        <w:rPr>
          <w:rStyle w:val="Ninguno"/>
          <w:sz w:val="24"/>
          <w:szCs w:val="24"/>
          <w:lang w:val="pt-PT"/>
        </w:rPr>
        <w:t>nicos de Administraci</w:t>
      </w:r>
      <w:r>
        <w:rPr>
          <w:rStyle w:val="Ninguno"/>
          <w:sz w:val="24"/>
          <w:szCs w:val="24"/>
          <w:lang w:val="es-ES_tradnl"/>
        </w:rPr>
        <w:t>ó</w:t>
      </w:r>
      <w:r>
        <w:rPr>
          <w:rStyle w:val="Ninguno"/>
          <w:sz w:val="24"/>
          <w:szCs w:val="24"/>
          <w:lang w:val="pt-PT"/>
        </w:rPr>
        <w:t>n de Nicotina-SEAN, Sistemas Electr</w:t>
      </w:r>
      <w:r>
        <w:rPr>
          <w:rStyle w:val="Ninguno"/>
          <w:sz w:val="24"/>
          <w:szCs w:val="24"/>
          <w:lang w:val="es-ES_tradnl"/>
        </w:rPr>
        <w:t>ónicos Sin Nicotina-SESN, y Productos de Tabaco Calentado-PTC para prevenir los efectos nocivos en la salud.</w:t>
      </w:r>
    </w:p>
    <w:p w14:paraId="7437E8C9" w14:textId="77777777" w:rsidR="00CF4571" w:rsidRDefault="00CF4571" w:rsidP="00CF4571">
      <w:pPr>
        <w:pStyle w:val="Cuerpo"/>
        <w:jc w:val="both"/>
        <w:rPr>
          <w:rStyle w:val="Ninguno"/>
          <w:sz w:val="24"/>
          <w:szCs w:val="24"/>
        </w:rPr>
      </w:pPr>
    </w:p>
    <w:p w14:paraId="1FEA4EDF" w14:textId="77777777" w:rsidR="00CF4571" w:rsidRDefault="00CF4571" w:rsidP="00CF4571">
      <w:pPr>
        <w:pStyle w:val="Cuerpo"/>
        <w:shd w:val="clear" w:color="auto" w:fill="FFFFFF"/>
        <w:ind w:right="49"/>
        <w:jc w:val="both"/>
        <w:rPr>
          <w:rStyle w:val="Ninguno"/>
          <w:sz w:val="24"/>
          <w:szCs w:val="24"/>
        </w:rPr>
      </w:pPr>
      <w:r>
        <w:rPr>
          <w:rStyle w:val="Ninguno"/>
          <w:b/>
          <w:bCs/>
          <w:sz w:val="24"/>
          <w:szCs w:val="24"/>
          <w:lang w:val="es-ES_tradnl"/>
        </w:rPr>
        <w:t>Artículo 2°.</w:t>
      </w:r>
      <w:r>
        <w:rPr>
          <w:rStyle w:val="Ninguno"/>
          <w:i/>
          <w:iCs/>
          <w:sz w:val="24"/>
          <w:szCs w:val="24"/>
          <w:lang w:val="es-ES_tradnl"/>
        </w:rPr>
        <w:t xml:space="preserve"> - </w:t>
      </w:r>
      <w:r>
        <w:rPr>
          <w:rStyle w:val="Ninguno"/>
          <w:b/>
          <w:bCs/>
          <w:sz w:val="24"/>
          <w:szCs w:val="24"/>
          <w:lang w:val="es-ES_tradnl"/>
        </w:rPr>
        <w:t>Definiciones</w:t>
      </w:r>
      <w:r>
        <w:rPr>
          <w:rStyle w:val="Ninguno"/>
          <w:sz w:val="24"/>
          <w:szCs w:val="24"/>
          <w:lang w:val="es-ES_tradnl"/>
        </w:rPr>
        <w:t>:</w:t>
      </w:r>
      <w:r>
        <w:rPr>
          <w:rStyle w:val="Ninguno"/>
          <w:i/>
          <w:iCs/>
          <w:sz w:val="24"/>
          <w:szCs w:val="24"/>
          <w:lang w:val="es-ES_tradnl"/>
        </w:rPr>
        <w:t xml:space="preserve"> </w:t>
      </w:r>
      <w:r>
        <w:rPr>
          <w:rStyle w:val="Ninguno"/>
          <w:sz w:val="24"/>
          <w:szCs w:val="24"/>
          <w:lang w:val="es-ES_tradnl"/>
        </w:rPr>
        <w:t>Para efectos de la presente Ley</w:t>
      </w:r>
      <w:r>
        <w:rPr>
          <w:rStyle w:val="Ninguno"/>
          <w:b/>
          <w:bCs/>
          <w:sz w:val="24"/>
          <w:szCs w:val="24"/>
          <w:lang w:val="es-ES_tradnl"/>
        </w:rPr>
        <w:t xml:space="preserve">, </w:t>
      </w:r>
      <w:r>
        <w:rPr>
          <w:rStyle w:val="Ninguno"/>
          <w:sz w:val="24"/>
          <w:szCs w:val="24"/>
          <w:lang w:val="es-ES_tradnl"/>
        </w:rPr>
        <w:t>se adoptan las siguientes definiciones:</w:t>
      </w:r>
    </w:p>
    <w:p w14:paraId="7AE0918E" w14:textId="77777777" w:rsidR="00CF4571" w:rsidRDefault="00CF4571" w:rsidP="00CF4571">
      <w:pPr>
        <w:pStyle w:val="Prrafodelista"/>
        <w:numPr>
          <w:ilvl w:val="0"/>
          <w:numId w:val="22"/>
        </w:numPr>
        <w:pBdr>
          <w:top w:val="nil"/>
          <w:left w:val="nil"/>
          <w:bottom w:val="nil"/>
          <w:right w:val="nil"/>
          <w:between w:val="nil"/>
          <w:bar w:val="nil"/>
        </w:pBdr>
        <w:contextualSpacing w:val="0"/>
        <w:jc w:val="both"/>
        <w:rPr>
          <w:rFonts w:ascii="Arial" w:hAnsi="Arial"/>
          <w:sz w:val="24"/>
          <w:szCs w:val="24"/>
        </w:rPr>
      </w:pPr>
      <w:r>
        <w:rPr>
          <w:rStyle w:val="Ninguno"/>
          <w:rFonts w:ascii="Arial" w:hAnsi="Arial"/>
          <w:b/>
          <w:bCs/>
          <w:sz w:val="24"/>
          <w:szCs w:val="24"/>
        </w:rPr>
        <w:t xml:space="preserve">Sistemas Electrónicos de Administración de Nicotina SEAN: </w:t>
      </w:r>
      <w:r>
        <w:rPr>
          <w:rStyle w:val="Ninguno"/>
          <w:rFonts w:ascii="Arial" w:hAnsi="Arial"/>
          <w:sz w:val="24"/>
          <w:szCs w:val="24"/>
        </w:rPr>
        <w:t>dispositivos cuyo funcionamiento se basa en una cámara o cartucho que contiene soluciones liquidas en diferentes concentraciones, una resistencia alimentada por una batería recargable y una boquilla en la que se encuentra el cartucho. El líquido puede contener nicotina, propilenglicol o glicerina vegetal y otras sustancias saborizantes y aromatizantes</w:t>
      </w:r>
    </w:p>
    <w:p w14:paraId="143CFEE8" w14:textId="77777777" w:rsidR="00CF4571" w:rsidRDefault="00CF4571" w:rsidP="00CF4571">
      <w:pPr>
        <w:pStyle w:val="Prrafodelista"/>
        <w:numPr>
          <w:ilvl w:val="0"/>
          <w:numId w:val="22"/>
        </w:numPr>
        <w:pBdr>
          <w:top w:val="nil"/>
          <w:left w:val="nil"/>
          <w:bottom w:val="nil"/>
          <w:right w:val="nil"/>
          <w:between w:val="nil"/>
          <w:bar w:val="nil"/>
        </w:pBdr>
        <w:contextualSpacing w:val="0"/>
        <w:jc w:val="both"/>
        <w:rPr>
          <w:rFonts w:ascii="Arial" w:hAnsi="Arial"/>
          <w:sz w:val="24"/>
          <w:szCs w:val="24"/>
        </w:rPr>
      </w:pPr>
      <w:r>
        <w:rPr>
          <w:rStyle w:val="Ninguno"/>
          <w:rFonts w:ascii="Arial" w:hAnsi="Arial"/>
          <w:b/>
          <w:bCs/>
          <w:sz w:val="24"/>
          <w:szCs w:val="24"/>
        </w:rPr>
        <w:t>Sistemas Electrónicos Sin Nicotina SESN:</w:t>
      </w:r>
      <w:r>
        <w:rPr>
          <w:rStyle w:val="Ninguno"/>
          <w:rFonts w:ascii="Arial" w:hAnsi="Arial"/>
          <w:sz w:val="24"/>
          <w:szCs w:val="24"/>
        </w:rPr>
        <w:t xml:space="preserve"> dispositivos cuyo funcionamiento se basa en una cámara o cartucho que contiene soluciones liquidas en diferentes concentraciones, una resistencia alimentada por una batería recargable y una boquilla en la que se encuentra el cartucho. El líquido puede contener propilenglicol o glicerina vegetal y otras sustancias saborizantes y aromatizantes</w:t>
      </w:r>
    </w:p>
    <w:p w14:paraId="030BC9C0" w14:textId="77777777" w:rsidR="00CF4571" w:rsidRDefault="00CF4571" w:rsidP="00CF4571">
      <w:pPr>
        <w:pStyle w:val="Prrafodelista"/>
        <w:numPr>
          <w:ilvl w:val="0"/>
          <w:numId w:val="22"/>
        </w:numPr>
        <w:pBdr>
          <w:top w:val="nil"/>
          <w:left w:val="nil"/>
          <w:bottom w:val="nil"/>
          <w:right w:val="nil"/>
          <w:between w:val="nil"/>
          <w:bar w:val="nil"/>
        </w:pBdr>
        <w:contextualSpacing w:val="0"/>
        <w:jc w:val="both"/>
        <w:rPr>
          <w:rFonts w:ascii="Arial" w:hAnsi="Arial"/>
          <w:sz w:val="24"/>
          <w:szCs w:val="24"/>
        </w:rPr>
      </w:pPr>
      <w:r>
        <w:rPr>
          <w:rStyle w:val="Ninguno"/>
          <w:rFonts w:ascii="Arial" w:hAnsi="Arial"/>
          <w:b/>
          <w:bCs/>
          <w:sz w:val="24"/>
          <w:szCs w:val="24"/>
        </w:rPr>
        <w:t>Productos de Tabaco Calentado PTC:</w:t>
      </w:r>
      <w:r>
        <w:rPr>
          <w:rStyle w:val="Ninguno"/>
          <w:rFonts w:ascii="Arial" w:hAnsi="Arial"/>
          <w:sz w:val="24"/>
          <w:szCs w:val="24"/>
        </w:rPr>
        <w:t xml:space="preserve"> </w:t>
      </w:r>
      <w:r>
        <w:rPr>
          <w:rFonts w:ascii="Arial" w:hAnsi="Arial"/>
          <w:sz w:val="24"/>
          <w:szCs w:val="24"/>
        </w:rPr>
        <w:t>Productos sin humo consumidos mediante el calentamiento de tabaco a temperaturas máximas de 350 (trescientos cincuenta) grados centígrados</w:t>
      </w:r>
      <w:r>
        <w:rPr>
          <w:rStyle w:val="Ninguno"/>
          <w:rFonts w:ascii="Arial" w:hAnsi="Arial"/>
          <w:sz w:val="24"/>
          <w:szCs w:val="24"/>
        </w:rPr>
        <w:t>.</w:t>
      </w:r>
    </w:p>
    <w:p w14:paraId="76477874" w14:textId="77777777" w:rsidR="00CF4571" w:rsidRDefault="00CF4571" w:rsidP="00CF4571">
      <w:pPr>
        <w:pStyle w:val="Prrafodelista"/>
        <w:numPr>
          <w:ilvl w:val="0"/>
          <w:numId w:val="24"/>
        </w:numPr>
        <w:pBdr>
          <w:top w:val="nil"/>
          <w:left w:val="nil"/>
          <w:bottom w:val="nil"/>
          <w:right w:val="nil"/>
          <w:between w:val="nil"/>
          <w:bar w:val="nil"/>
        </w:pBdr>
        <w:shd w:val="clear" w:color="auto" w:fill="FFFFFF"/>
        <w:spacing w:after="0" w:line="240" w:lineRule="auto"/>
        <w:ind w:right="49"/>
        <w:contextualSpacing w:val="0"/>
        <w:jc w:val="both"/>
        <w:rPr>
          <w:rFonts w:ascii="Arial" w:hAnsi="Arial"/>
          <w:b/>
          <w:bCs/>
          <w:sz w:val="24"/>
          <w:szCs w:val="24"/>
        </w:rPr>
      </w:pPr>
      <w:r>
        <w:rPr>
          <w:rStyle w:val="Ninguno"/>
          <w:rFonts w:ascii="Arial" w:hAnsi="Arial"/>
          <w:b/>
          <w:bCs/>
          <w:sz w:val="24"/>
          <w:szCs w:val="24"/>
        </w:rPr>
        <w:t>Propilenglicol:</w:t>
      </w:r>
      <w:r>
        <w:rPr>
          <w:rStyle w:val="Ninguno"/>
          <w:rFonts w:ascii="Arial" w:hAnsi="Arial"/>
          <w:sz w:val="24"/>
          <w:szCs w:val="24"/>
          <w:shd w:val="clear" w:color="auto" w:fill="FFFFFF"/>
        </w:rPr>
        <w:t xml:space="preserve"> compuesto orgánico (un diol alcohol), usualmente insípido, inodoro, e incoloro líquido aceitoso claro, higroscópico y miscible con agua, acetona, y cloroformo. Se manufactura por hidratación del óxido de propileno.</w:t>
      </w:r>
    </w:p>
    <w:p w14:paraId="2EE4F2B4" w14:textId="77777777" w:rsidR="00CF4571" w:rsidRDefault="00CF4571" w:rsidP="00CF4571">
      <w:pPr>
        <w:pStyle w:val="Prrafodelista"/>
        <w:numPr>
          <w:ilvl w:val="0"/>
          <w:numId w:val="24"/>
        </w:numPr>
        <w:pBdr>
          <w:top w:val="nil"/>
          <w:left w:val="nil"/>
          <w:bottom w:val="nil"/>
          <w:right w:val="nil"/>
          <w:between w:val="nil"/>
          <w:bar w:val="nil"/>
        </w:pBdr>
        <w:shd w:val="clear" w:color="auto" w:fill="FFFFFF"/>
        <w:spacing w:after="0" w:line="240" w:lineRule="auto"/>
        <w:ind w:right="49"/>
        <w:contextualSpacing w:val="0"/>
        <w:jc w:val="both"/>
        <w:rPr>
          <w:rFonts w:ascii="Arial" w:hAnsi="Arial"/>
          <w:b/>
          <w:bCs/>
          <w:sz w:val="24"/>
          <w:szCs w:val="24"/>
        </w:rPr>
      </w:pPr>
      <w:r>
        <w:rPr>
          <w:rStyle w:val="Ninguno"/>
          <w:rFonts w:ascii="Arial" w:hAnsi="Arial"/>
          <w:b/>
          <w:bCs/>
          <w:sz w:val="24"/>
          <w:szCs w:val="24"/>
          <w:shd w:val="clear" w:color="auto" w:fill="FFFFFF"/>
        </w:rPr>
        <w:t>Glicerol:</w:t>
      </w:r>
      <w:r>
        <w:rPr>
          <w:rStyle w:val="Ninguno"/>
          <w:rFonts w:ascii="Arial" w:hAnsi="Arial"/>
          <w:sz w:val="24"/>
          <w:szCs w:val="24"/>
          <w:shd w:val="clear" w:color="auto" w:fill="FFFFFF"/>
        </w:rPr>
        <w:t xml:space="preserve"> También conocido como glicerina, al líquido </w:t>
      </w:r>
      <w:hyperlink r:id="rId14" w:history="1">
        <w:r>
          <w:rPr>
            <w:rStyle w:val="Hyperlink4"/>
            <w:sz w:val="24"/>
            <w:szCs w:val="24"/>
          </w:rPr>
          <w:t>incoloro</w:t>
        </w:r>
      </w:hyperlink>
      <w:r>
        <w:rPr>
          <w:rStyle w:val="Ninguno"/>
          <w:rFonts w:ascii="Arial" w:hAnsi="Arial"/>
          <w:sz w:val="24"/>
          <w:szCs w:val="24"/>
          <w:shd w:val="clear" w:color="auto" w:fill="FFFFFF"/>
        </w:rPr>
        <w:t> y espeso que forma la base de la composición de los </w:t>
      </w:r>
      <w:hyperlink r:id="rId15" w:history="1">
        <w:r>
          <w:rPr>
            <w:rStyle w:val="Hyperlink4"/>
            <w:sz w:val="24"/>
            <w:szCs w:val="24"/>
          </w:rPr>
          <w:t>lípidos</w:t>
        </w:r>
      </w:hyperlink>
      <w:r>
        <w:rPr>
          <w:rStyle w:val="Ninguno"/>
          <w:rFonts w:ascii="Arial" w:hAnsi="Arial"/>
          <w:sz w:val="24"/>
          <w:szCs w:val="24"/>
          <w:shd w:val="clear" w:color="auto" w:fill="FFFFFF"/>
        </w:rPr>
        <w:t>. Es un compuesto alcohólico con tres grupos –OH (</w:t>
      </w:r>
      <w:hyperlink r:id="rId16" w:history="1">
        <w:r>
          <w:rPr>
            <w:rStyle w:val="Hyperlink4"/>
            <w:sz w:val="24"/>
            <w:szCs w:val="24"/>
          </w:rPr>
          <w:t>hidróxilos</w:t>
        </w:r>
      </w:hyperlink>
      <w:r>
        <w:rPr>
          <w:rStyle w:val="Ninguno"/>
          <w:rFonts w:ascii="Arial" w:hAnsi="Arial"/>
          <w:sz w:val="24"/>
          <w:szCs w:val="24"/>
          <w:shd w:val="clear" w:color="auto" w:fill="FFFFFF"/>
        </w:rPr>
        <w:t>)</w:t>
      </w:r>
    </w:p>
    <w:p w14:paraId="203FB7D6" w14:textId="77777777" w:rsidR="00CF4571" w:rsidRDefault="00CF4571" w:rsidP="00CF4571">
      <w:pPr>
        <w:pStyle w:val="Prrafodelista"/>
        <w:numPr>
          <w:ilvl w:val="0"/>
          <w:numId w:val="24"/>
        </w:numPr>
        <w:pBdr>
          <w:top w:val="nil"/>
          <w:left w:val="nil"/>
          <w:bottom w:val="nil"/>
          <w:right w:val="nil"/>
          <w:between w:val="nil"/>
          <w:bar w:val="nil"/>
        </w:pBdr>
        <w:shd w:val="clear" w:color="auto" w:fill="FFFFFF"/>
        <w:spacing w:after="0" w:line="240" w:lineRule="auto"/>
        <w:ind w:right="49"/>
        <w:contextualSpacing w:val="0"/>
        <w:jc w:val="both"/>
        <w:rPr>
          <w:rFonts w:ascii="Arial" w:hAnsi="Arial"/>
          <w:b/>
          <w:bCs/>
          <w:sz w:val="24"/>
          <w:szCs w:val="24"/>
        </w:rPr>
      </w:pPr>
      <w:r>
        <w:rPr>
          <w:rStyle w:val="Ninguno"/>
          <w:rFonts w:ascii="Arial" w:hAnsi="Arial"/>
          <w:b/>
          <w:bCs/>
          <w:sz w:val="24"/>
          <w:szCs w:val="24"/>
        </w:rPr>
        <w:t>Formaldehido:</w:t>
      </w:r>
      <w:r>
        <w:rPr>
          <w:rStyle w:val="Ninguno"/>
          <w:rFonts w:ascii="Arial" w:hAnsi="Arial"/>
          <w:sz w:val="24"/>
          <w:szCs w:val="24"/>
        </w:rPr>
        <w:t xml:space="preserve"> sustancia química incolora, inflamable y de olor fuerte que se usa para fabricar materiales y para producir muchos productos del hogar. Además, el formaldehído se suele usar como fungicida, germicida y desinfectante industrial y como conservante en los depósitos de cadáveres y laboratorios médicos. E</w:t>
      </w:r>
      <w:r>
        <w:rPr>
          <w:rStyle w:val="Ninguno"/>
          <w:rFonts w:ascii="Arial" w:hAnsi="Arial"/>
          <w:sz w:val="24"/>
          <w:szCs w:val="24"/>
          <w:shd w:val="clear" w:color="auto" w:fill="FFFFFF"/>
        </w:rPr>
        <w:t>n condiciones normales de temperatura y presión el formaldehído se presenta como un gas, con un fuerte y penetrante olor, es muy soluble en agua.</w:t>
      </w:r>
    </w:p>
    <w:p w14:paraId="477C5B6B" w14:textId="77777777" w:rsidR="00CF4571" w:rsidRDefault="00CF4571" w:rsidP="00CF4571">
      <w:pPr>
        <w:pStyle w:val="Prrafodelista"/>
        <w:numPr>
          <w:ilvl w:val="0"/>
          <w:numId w:val="24"/>
        </w:numPr>
        <w:pBdr>
          <w:top w:val="nil"/>
          <w:left w:val="nil"/>
          <w:bottom w:val="nil"/>
          <w:right w:val="nil"/>
          <w:between w:val="nil"/>
          <w:bar w:val="nil"/>
        </w:pBdr>
        <w:shd w:val="clear" w:color="auto" w:fill="FFFFFF"/>
        <w:spacing w:after="0" w:line="240" w:lineRule="auto"/>
        <w:ind w:right="49"/>
        <w:contextualSpacing w:val="0"/>
        <w:jc w:val="both"/>
        <w:rPr>
          <w:rFonts w:ascii="Arial" w:hAnsi="Arial"/>
          <w:sz w:val="24"/>
          <w:szCs w:val="24"/>
        </w:rPr>
      </w:pPr>
      <w:r>
        <w:rPr>
          <w:rStyle w:val="Ninguno"/>
          <w:rFonts w:ascii="Arial" w:hAnsi="Arial"/>
          <w:b/>
          <w:bCs/>
          <w:sz w:val="24"/>
          <w:szCs w:val="24"/>
        </w:rPr>
        <w:t>Diacetilo:</w:t>
      </w:r>
      <w:r>
        <w:rPr>
          <w:rStyle w:val="Ninguno"/>
          <w:rFonts w:ascii="Arial" w:hAnsi="Arial"/>
          <w:sz w:val="24"/>
          <w:szCs w:val="24"/>
        </w:rPr>
        <w:t xml:space="preserve"> butanodiona o butano-2,3-diona se trata de un producto químico natural procedente de la fermentación. Se emplea como saborizante químico artificial en ciertos alimentos. Al ser sometido al calor esta sustancia, libera vapores tóxicos que pueden desencadenar en desarrollar la debilitante y potencialmente fatal enfermedad pulmonar denominada bronquiolitis obliterante</w:t>
      </w:r>
    </w:p>
    <w:p w14:paraId="08CBE713" w14:textId="77777777" w:rsidR="00CF4571" w:rsidRDefault="00CF4571" w:rsidP="00CF4571">
      <w:pPr>
        <w:pStyle w:val="Prrafodelista"/>
        <w:numPr>
          <w:ilvl w:val="0"/>
          <w:numId w:val="24"/>
        </w:numPr>
        <w:pBdr>
          <w:top w:val="nil"/>
          <w:left w:val="nil"/>
          <w:bottom w:val="nil"/>
          <w:right w:val="nil"/>
          <w:between w:val="nil"/>
          <w:bar w:val="nil"/>
        </w:pBdr>
        <w:shd w:val="clear" w:color="auto" w:fill="FFFFFF"/>
        <w:spacing w:after="0" w:line="240" w:lineRule="auto"/>
        <w:ind w:right="49"/>
        <w:contextualSpacing w:val="0"/>
        <w:jc w:val="both"/>
        <w:rPr>
          <w:rFonts w:ascii="Arial" w:hAnsi="Arial"/>
          <w:sz w:val="24"/>
          <w:szCs w:val="24"/>
        </w:rPr>
      </w:pPr>
      <w:r>
        <w:rPr>
          <w:rStyle w:val="Ninguno"/>
          <w:rFonts w:ascii="Arial" w:hAnsi="Arial"/>
          <w:b/>
          <w:bCs/>
          <w:sz w:val="24"/>
          <w:szCs w:val="24"/>
        </w:rPr>
        <w:t>Cinamaldehido:</w:t>
      </w:r>
      <w:r>
        <w:rPr>
          <w:rStyle w:val="Ninguno"/>
          <w:rFonts w:ascii="Arial" w:hAnsi="Arial"/>
          <w:sz w:val="24"/>
          <w:szCs w:val="24"/>
        </w:rPr>
        <w:t xml:space="preserve"> El cinamaldehído es el componente mayoritario de la canela, y es responsable de la mayor parte de sus propiedades, la toxicidad del cinamaldehído es prácticamente nula a concentraciones inferiores a 10 µM; sin embargo, a partir de este punto empieza a ser tóxico, llegando a ser letal para el 10% de las células a concentraciones de 50 µM. A partir de dicha concentración, la viabilidad celular se reduce exponencialmente.</w:t>
      </w:r>
    </w:p>
    <w:p w14:paraId="116C7728" w14:textId="15DB0C6F" w:rsidR="00CF4571" w:rsidRDefault="00CF4571" w:rsidP="00CF4571">
      <w:pPr>
        <w:pStyle w:val="Prrafodelista"/>
        <w:numPr>
          <w:ilvl w:val="0"/>
          <w:numId w:val="24"/>
        </w:numPr>
        <w:pBdr>
          <w:top w:val="nil"/>
          <w:left w:val="nil"/>
          <w:bottom w:val="nil"/>
          <w:right w:val="nil"/>
          <w:between w:val="nil"/>
          <w:bar w:val="nil"/>
        </w:pBdr>
        <w:shd w:val="clear" w:color="auto" w:fill="FFFFFF"/>
        <w:spacing w:after="0" w:line="240" w:lineRule="auto"/>
        <w:ind w:right="49"/>
        <w:contextualSpacing w:val="0"/>
        <w:jc w:val="both"/>
        <w:rPr>
          <w:rFonts w:ascii="Arial" w:hAnsi="Arial"/>
          <w:sz w:val="24"/>
          <w:szCs w:val="24"/>
        </w:rPr>
      </w:pPr>
      <w:r>
        <w:rPr>
          <w:rStyle w:val="Ninguno"/>
          <w:rFonts w:ascii="Arial" w:hAnsi="Arial"/>
          <w:b/>
          <w:bCs/>
          <w:sz w:val="24"/>
          <w:szCs w:val="24"/>
        </w:rPr>
        <w:t>Benzaldehído:</w:t>
      </w:r>
      <w:r>
        <w:rPr>
          <w:rStyle w:val="Ninguno"/>
          <w:rFonts w:ascii="Arial" w:hAnsi="Arial"/>
          <w:sz w:val="24"/>
          <w:szCs w:val="24"/>
        </w:rPr>
        <w:t xml:space="preserve"> Es un compuesto químico que consiste en un anillo de benceno con un sustituyente aldehído. Es el representante más simple de los aldehídos aromáticos y uno de los miembros industrialmente más usados de esta familia de compuestos. A temperatura ambiente, es un líquido incoloro, </w:t>
      </w:r>
      <w:r w:rsidR="002E57CA">
        <w:rPr>
          <w:rStyle w:val="Ninguno"/>
          <w:rFonts w:ascii="Arial" w:hAnsi="Arial"/>
          <w:sz w:val="24"/>
          <w:szCs w:val="24"/>
        </w:rPr>
        <w:t>está</w:t>
      </w:r>
      <w:r>
        <w:rPr>
          <w:rStyle w:val="Ninguno"/>
          <w:rFonts w:ascii="Arial" w:hAnsi="Arial"/>
          <w:sz w:val="24"/>
          <w:szCs w:val="24"/>
        </w:rPr>
        <w:t xml:space="preserve"> catalogado como una substancia peligrosa que puede causar alergias respiratorias y cutáneas y en altos niveles provocar mareo o causar convulsiones y desmayos. </w:t>
      </w:r>
    </w:p>
    <w:p w14:paraId="0923F64D" w14:textId="7AD43818" w:rsidR="00CF4571" w:rsidRDefault="002E57CA" w:rsidP="00CF4571">
      <w:pPr>
        <w:pStyle w:val="Prrafodelista"/>
        <w:numPr>
          <w:ilvl w:val="0"/>
          <w:numId w:val="24"/>
        </w:numPr>
        <w:pBdr>
          <w:top w:val="nil"/>
          <w:left w:val="nil"/>
          <w:bottom w:val="nil"/>
          <w:right w:val="nil"/>
          <w:between w:val="nil"/>
          <w:bar w:val="nil"/>
        </w:pBdr>
        <w:contextualSpacing w:val="0"/>
        <w:jc w:val="both"/>
        <w:rPr>
          <w:rStyle w:val="Ninguno"/>
          <w:rFonts w:ascii="Arial" w:hAnsi="Arial"/>
          <w:sz w:val="24"/>
          <w:szCs w:val="24"/>
        </w:rPr>
      </w:pPr>
      <w:r>
        <w:rPr>
          <w:rStyle w:val="Ninguno"/>
          <w:rFonts w:ascii="Arial" w:hAnsi="Arial"/>
          <w:b/>
          <w:bCs/>
          <w:sz w:val="24"/>
          <w:szCs w:val="24"/>
        </w:rPr>
        <w:t>Soluciones lí</w:t>
      </w:r>
      <w:r w:rsidR="00CF4571">
        <w:rPr>
          <w:rStyle w:val="Ninguno"/>
          <w:rFonts w:ascii="Arial" w:hAnsi="Arial"/>
          <w:b/>
          <w:bCs/>
          <w:sz w:val="24"/>
          <w:szCs w:val="24"/>
        </w:rPr>
        <w:t>quidas:</w:t>
      </w:r>
      <w:r w:rsidR="00CF4571">
        <w:rPr>
          <w:rStyle w:val="Ninguno"/>
          <w:rFonts w:ascii="Arial" w:hAnsi="Arial"/>
          <w:sz w:val="24"/>
          <w:szCs w:val="24"/>
        </w:rPr>
        <w:t xml:space="preserve"> Para efectos de la presente ley, entiéndase toda solución, contenida en una botella o cartucho, con o sin nicotina y con o sin saborizantes, para uso de un dispositivo.</w:t>
      </w:r>
    </w:p>
    <w:p w14:paraId="43ACA75D" w14:textId="77777777" w:rsidR="00CF4571" w:rsidRPr="00EE69D3" w:rsidRDefault="00CF4571" w:rsidP="00CF4571">
      <w:pPr>
        <w:pStyle w:val="Prrafodelista"/>
        <w:numPr>
          <w:ilvl w:val="0"/>
          <w:numId w:val="24"/>
        </w:numPr>
        <w:pBdr>
          <w:top w:val="nil"/>
          <w:left w:val="nil"/>
          <w:bottom w:val="nil"/>
          <w:right w:val="nil"/>
          <w:between w:val="nil"/>
          <w:bar w:val="nil"/>
        </w:pBdr>
        <w:contextualSpacing w:val="0"/>
        <w:jc w:val="both"/>
        <w:rPr>
          <w:rFonts w:ascii="Arial" w:hAnsi="Arial"/>
          <w:sz w:val="24"/>
          <w:szCs w:val="24"/>
        </w:rPr>
      </w:pPr>
      <w:r w:rsidRPr="00EE69D3">
        <w:rPr>
          <w:rStyle w:val="Ninguno"/>
          <w:rFonts w:ascii="Arial" w:hAnsi="Arial"/>
          <w:b/>
          <w:bCs/>
          <w:sz w:val="24"/>
          <w:szCs w:val="24"/>
        </w:rPr>
        <w:t>Reducción de riesgo y daño:</w:t>
      </w:r>
      <w:r w:rsidRPr="00EE69D3">
        <w:rPr>
          <w:rStyle w:val="Ninguno"/>
          <w:rFonts w:ascii="Arial" w:hAnsi="Arial"/>
          <w:sz w:val="24"/>
          <w:szCs w:val="24"/>
        </w:rPr>
        <w:t xml:space="preserve"> Todas las acciones en salud encaminadas a minimizar las consecuencias negativas previas, concomitantes y posteriores al consumo de sustancias psicoactivas dirigidas a personas mayores de edad consumidoras que no pueden o no quieren dejar de consumirlas</w:t>
      </w:r>
    </w:p>
    <w:p w14:paraId="519D67E3" w14:textId="77777777" w:rsidR="00CF4571" w:rsidRPr="00EE69D3" w:rsidRDefault="00CF4571" w:rsidP="00CF4571">
      <w:pPr>
        <w:pStyle w:val="Prrafodelista"/>
        <w:numPr>
          <w:ilvl w:val="0"/>
          <w:numId w:val="24"/>
        </w:numPr>
        <w:pBdr>
          <w:top w:val="nil"/>
          <w:left w:val="nil"/>
          <w:bottom w:val="nil"/>
          <w:right w:val="nil"/>
          <w:between w:val="nil"/>
          <w:bar w:val="nil"/>
        </w:pBdr>
        <w:contextualSpacing w:val="0"/>
        <w:jc w:val="both"/>
        <w:rPr>
          <w:rFonts w:ascii="Arial" w:hAnsi="Arial"/>
          <w:sz w:val="24"/>
          <w:szCs w:val="24"/>
        </w:rPr>
      </w:pPr>
      <w:r w:rsidRPr="00EE69D3">
        <w:rPr>
          <w:rStyle w:val="Ninguno"/>
          <w:rFonts w:ascii="Arial" w:hAnsi="Arial"/>
          <w:b/>
          <w:bCs/>
          <w:sz w:val="24"/>
          <w:szCs w:val="24"/>
        </w:rPr>
        <w:t>Cápsulas de vapeo:</w:t>
      </w:r>
      <w:r w:rsidRPr="00EE69D3">
        <w:rPr>
          <w:rStyle w:val="Ninguno"/>
          <w:rFonts w:ascii="Arial" w:hAnsi="Arial"/>
          <w:sz w:val="24"/>
          <w:szCs w:val="24"/>
        </w:rPr>
        <w:t xml:space="preserve"> Contienen solución líquida con o sin nicotina y con o sin saborizantes, utilizada por los vaporizadores</w:t>
      </w:r>
    </w:p>
    <w:p w14:paraId="1EA745C9" w14:textId="77777777" w:rsidR="00CF4571" w:rsidRDefault="00CF4571" w:rsidP="00CF4571">
      <w:pPr>
        <w:pStyle w:val="Prrafodelist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49"/>
        <w:jc w:val="both"/>
        <w:rPr>
          <w:rStyle w:val="Ninguno"/>
          <w:rFonts w:ascii="Arial" w:eastAsia="Arial" w:hAnsi="Arial" w:cs="Arial"/>
          <w:sz w:val="24"/>
          <w:szCs w:val="24"/>
        </w:rPr>
      </w:pPr>
    </w:p>
    <w:p w14:paraId="122CED17" w14:textId="77777777" w:rsidR="00CF4571" w:rsidRDefault="00CF4571" w:rsidP="00CF4571">
      <w:pPr>
        <w:pStyle w:val="Cuerpo"/>
        <w:jc w:val="both"/>
        <w:rPr>
          <w:rStyle w:val="Ninguno"/>
          <w:sz w:val="24"/>
          <w:szCs w:val="24"/>
        </w:rPr>
      </w:pPr>
      <w:r>
        <w:rPr>
          <w:rStyle w:val="Ninguno"/>
          <w:b/>
          <w:bCs/>
          <w:sz w:val="24"/>
          <w:szCs w:val="24"/>
          <w:lang w:val="de-DE"/>
        </w:rPr>
        <w:t>Art</w:t>
      </w:r>
      <w:r>
        <w:rPr>
          <w:rStyle w:val="Ninguno"/>
          <w:b/>
          <w:bCs/>
          <w:sz w:val="24"/>
          <w:szCs w:val="24"/>
        </w:rPr>
        <w:t>í</w:t>
      </w:r>
      <w:r>
        <w:rPr>
          <w:rStyle w:val="Ninguno"/>
          <w:b/>
          <w:bCs/>
          <w:sz w:val="24"/>
          <w:szCs w:val="24"/>
          <w:lang w:val="pt-PT"/>
        </w:rPr>
        <w:t>culo 3</w:t>
      </w:r>
      <w:r>
        <w:rPr>
          <w:rStyle w:val="Ninguno"/>
          <w:b/>
          <w:bCs/>
          <w:sz w:val="24"/>
          <w:szCs w:val="24"/>
          <w:lang w:val="it-IT"/>
        </w:rPr>
        <w:t>°</w:t>
      </w:r>
      <w:r>
        <w:rPr>
          <w:rStyle w:val="Ninguno"/>
          <w:b/>
          <w:bCs/>
          <w:sz w:val="24"/>
          <w:szCs w:val="24"/>
          <w:lang w:val="es-ES_tradnl"/>
        </w:rPr>
        <w:t>. Prohibición de venta y uso a menores de edad.</w:t>
      </w:r>
      <w:r>
        <w:rPr>
          <w:rStyle w:val="Ninguno"/>
          <w:sz w:val="24"/>
          <w:szCs w:val="24"/>
          <w:lang w:val="de-DE"/>
        </w:rPr>
        <w:t xml:space="preserve"> Proh</w:t>
      </w:r>
      <w:r>
        <w:rPr>
          <w:rStyle w:val="Ninguno"/>
          <w:sz w:val="24"/>
          <w:szCs w:val="24"/>
        </w:rPr>
        <w:t>í</w:t>
      </w:r>
      <w:r>
        <w:rPr>
          <w:rStyle w:val="Ninguno"/>
          <w:sz w:val="24"/>
          <w:szCs w:val="24"/>
          <w:lang w:val="pt-PT"/>
        </w:rPr>
        <w:t>base a toda persona natural o jur</w:t>
      </w:r>
      <w:r>
        <w:rPr>
          <w:rStyle w:val="Ninguno"/>
          <w:sz w:val="24"/>
          <w:szCs w:val="24"/>
        </w:rPr>
        <w:t>í</w:t>
      </w:r>
      <w:r>
        <w:rPr>
          <w:rStyle w:val="Ninguno"/>
          <w:sz w:val="24"/>
          <w:szCs w:val="24"/>
          <w:lang w:val="es-ES_tradnl"/>
        </w:rPr>
        <w:t>dica la venta -directa o indirecta- uso, comercializació</w:t>
      </w:r>
      <w:r>
        <w:rPr>
          <w:rStyle w:val="Ninguno"/>
          <w:sz w:val="24"/>
          <w:szCs w:val="24"/>
        </w:rPr>
        <w:t xml:space="preserve">n, </w:t>
      </w:r>
      <w:r>
        <w:rPr>
          <w:rStyle w:val="Ninguno"/>
          <w:sz w:val="24"/>
          <w:szCs w:val="24"/>
          <w:lang w:val="es-ES_tradnl"/>
        </w:rPr>
        <w:t xml:space="preserve"> o publicidad de SAEN, SESN, y PTC a menores de edad en cualquiera de sus presentaciones, así como las soluciones liquidas, cápsulas de vapeo o cualquier accesorio de estos dispositivos</w:t>
      </w:r>
      <w:r>
        <w:rPr>
          <w:rStyle w:val="Ninguno"/>
          <w:sz w:val="24"/>
          <w:szCs w:val="24"/>
        </w:rPr>
        <w:t xml:space="preserve">. </w:t>
      </w:r>
    </w:p>
    <w:p w14:paraId="60904041" w14:textId="77777777" w:rsidR="00CF4571" w:rsidRDefault="00CF4571" w:rsidP="00CF4571">
      <w:pPr>
        <w:pStyle w:val="Cuerpo"/>
        <w:jc w:val="both"/>
        <w:rPr>
          <w:rStyle w:val="Ninguno"/>
          <w:sz w:val="24"/>
          <w:szCs w:val="24"/>
        </w:rPr>
      </w:pPr>
    </w:p>
    <w:p w14:paraId="18FDE099" w14:textId="3C45622E" w:rsidR="00CF4571" w:rsidRDefault="00CF4571" w:rsidP="00CF4571">
      <w:pPr>
        <w:pStyle w:val="Cuerpo"/>
        <w:jc w:val="both"/>
        <w:rPr>
          <w:rStyle w:val="Ninguno"/>
          <w:sz w:val="24"/>
          <w:szCs w:val="24"/>
        </w:rPr>
      </w:pPr>
      <w:r>
        <w:rPr>
          <w:rStyle w:val="Ninguno"/>
          <w:b/>
          <w:bCs/>
          <w:sz w:val="24"/>
          <w:szCs w:val="24"/>
        </w:rPr>
        <w:t>Parágrafo 1.</w:t>
      </w:r>
      <w:r>
        <w:rPr>
          <w:rStyle w:val="Ninguno"/>
          <w:sz w:val="24"/>
          <w:szCs w:val="24"/>
        </w:rPr>
        <w:t xml:space="preserve"> </w:t>
      </w:r>
      <w:r>
        <w:rPr>
          <w:rStyle w:val="Ninguno"/>
          <w:sz w:val="24"/>
          <w:szCs w:val="24"/>
          <w:lang w:val="es-ES_tradnl"/>
        </w:rPr>
        <w:t>Todos los establecimientos de comercio, vendedores y/o expendedores deber</w:t>
      </w:r>
      <w:r>
        <w:rPr>
          <w:rStyle w:val="Ninguno"/>
          <w:sz w:val="24"/>
          <w:szCs w:val="24"/>
        </w:rPr>
        <w:t>á</w:t>
      </w:r>
      <w:r>
        <w:rPr>
          <w:rStyle w:val="Ninguno"/>
          <w:sz w:val="24"/>
          <w:szCs w:val="24"/>
          <w:lang w:val="es-ES_tradnl"/>
        </w:rPr>
        <w:t>n indicar por medio de un anuncio visible al p</w:t>
      </w:r>
      <w:r>
        <w:rPr>
          <w:rStyle w:val="Ninguno"/>
          <w:sz w:val="24"/>
          <w:szCs w:val="24"/>
        </w:rPr>
        <w:t>ú</w:t>
      </w:r>
      <w:r>
        <w:rPr>
          <w:rStyle w:val="Ninguno"/>
          <w:sz w:val="24"/>
          <w:szCs w:val="24"/>
          <w:lang w:val="pt-PT"/>
        </w:rPr>
        <w:t>blico</w:t>
      </w:r>
      <w:r>
        <w:rPr>
          <w:rStyle w:val="Ninguno"/>
          <w:sz w:val="24"/>
          <w:szCs w:val="24"/>
          <w:lang w:val="es-ES_tradnl"/>
        </w:rPr>
        <w:t xml:space="preserve">, claro y destacado la prohibición de venta de dichos productos a menores de edad. Este anuncio en </w:t>
      </w:r>
      <w:r w:rsidR="002E57CA">
        <w:rPr>
          <w:rStyle w:val="Ninguno"/>
          <w:sz w:val="24"/>
          <w:szCs w:val="24"/>
          <w:lang w:val="es-ES_tradnl"/>
        </w:rPr>
        <w:t>ningún</w:t>
      </w:r>
      <w:r>
        <w:rPr>
          <w:rStyle w:val="Ninguno"/>
          <w:sz w:val="24"/>
          <w:szCs w:val="24"/>
          <w:lang w:val="es-ES_tradnl"/>
        </w:rPr>
        <w:t xml:space="preserve"> caso har</w:t>
      </w:r>
      <w:r>
        <w:rPr>
          <w:rStyle w:val="Ninguno"/>
          <w:sz w:val="24"/>
          <w:szCs w:val="24"/>
        </w:rPr>
        <w:t xml:space="preserve">á </w:t>
      </w:r>
      <w:r>
        <w:rPr>
          <w:rStyle w:val="Ninguno"/>
          <w:sz w:val="24"/>
          <w:szCs w:val="24"/>
          <w:lang w:val="es-ES_tradnl"/>
        </w:rPr>
        <w:t>mención a marcas, empresas o fundaciones de empresas; ni emplear</w:t>
      </w:r>
      <w:r>
        <w:rPr>
          <w:rStyle w:val="Ninguno"/>
          <w:sz w:val="24"/>
          <w:szCs w:val="24"/>
        </w:rPr>
        <w:t xml:space="preserve">á </w:t>
      </w:r>
      <w:r>
        <w:rPr>
          <w:rStyle w:val="Ninguno"/>
          <w:sz w:val="24"/>
          <w:szCs w:val="24"/>
          <w:lang w:val="es-ES_tradnl"/>
        </w:rPr>
        <w:t>logotipos, s</w:t>
      </w:r>
      <w:r>
        <w:rPr>
          <w:rStyle w:val="Ninguno"/>
          <w:sz w:val="24"/>
          <w:szCs w:val="24"/>
        </w:rPr>
        <w:t>í</w:t>
      </w:r>
      <w:r>
        <w:rPr>
          <w:rStyle w:val="Ninguno"/>
          <w:sz w:val="24"/>
          <w:szCs w:val="24"/>
          <w:lang w:val="es-ES_tradnl"/>
        </w:rPr>
        <w:t>mbolos, juegos de colores, que permitan identificar alguna de ellas</w:t>
      </w:r>
    </w:p>
    <w:p w14:paraId="5E9DFF08" w14:textId="77777777" w:rsidR="00CF4571" w:rsidRDefault="00CF4571" w:rsidP="00CF4571">
      <w:pPr>
        <w:pStyle w:val="Cuerpo"/>
        <w:jc w:val="both"/>
        <w:rPr>
          <w:rStyle w:val="Ninguno"/>
          <w:sz w:val="24"/>
          <w:szCs w:val="24"/>
        </w:rPr>
      </w:pPr>
      <w:r>
        <w:rPr>
          <w:rStyle w:val="Ninguno"/>
          <w:b/>
          <w:bCs/>
          <w:sz w:val="24"/>
          <w:szCs w:val="24"/>
        </w:rPr>
        <w:t>Parágrafo 2.</w:t>
      </w:r>
      <w:r>
        <w:rPr>
          <w:rStyle w:val="Ninguno"/>
          <w:sz w:val="24"/>
          <w:szCs w:val="24"/>
          <w:lang w:val="es-ES_tradnl"/>
        </w:rPr>
        <w:t xml:space="preserve"> En caso de comercialización por canales virtuales o a distancia</w:t>
      </w:r>
      <w:r>
        <w:rPr>
          <w:rStyle w:val="Ninguno"/>
          <w:sz w:val="24"/>
          <w:szCs w:val="24"/>
        </w:rPr>
        <w:t xml:space="preserve">, </w:t>
      </w:r>
      <w:r>
        <w:rPr>
          <w:rStyle w:val="Ninguno"/>
          <w:sz w:val="24"/>
          <w:szCs w:val="24"/>
          <w:lang w:val="es-ES_tradnl"/>
        </w:rPr>
        <w:t>los comerciantes deber</w:t>
      </w:r>
      <w:r>
        <w:rPr>
          <w:rStyle w:val="Ninguno"/>
          <w:sz w:val="24"/>
          <w:szCs w:val="24"/>
        </w:rPr>
        <w:t>á</w:t>
      </w:r>
      <w:r>
        <w:rPr>
          <w:rStyle w:val="Ninguno"/>
          <w:sz w:val="24"/>
          <w:szCs w:val="24"/>
          <w:lang w:val="es-ES_tradnl"/>
        </w:rPr>
        <w:t xml:space="preserve">n soportar anuncios claros y visibles que garanticen la información prohibitiva en sus páginas web o aplicaciones digitales, </w:t>
      </w:r>
      <w:r>
        <w:rPr>
          <w:rStyle w:val="Ninguno"/>
          <w:color w:val="222222"/>
          <w:sz w:val="24"/>
          <w:szCs w:val="24"/>
          <w:u w:color="222222"/>
          <w:lang w:val="es-ES_tradnl"/>
        </w:rPr>
        <w:t>y deberán implementar procedimientos adecuados para la verificación de la mayoría de edad de sus compradores</w:t>
      </w:r>
      <w:r>
        <w:rPr>
          <w:rStyle w:val="Ninguno"/>
          <w:sz w:val="24"/>
          <w:szCs w:val="24"/>
        </w:rPr>
        <w:t xml:space="preserve">. </w:t>
      </w:r>
    </w:p>
    <w:p w14:paraId="6E4DD19C" w14:textId="77777777" w:rsidR="00CF4571" w:rsidRDefault="00CF4571" w:rsidP="00CF4571">
      <w:pPr>
        <w:pStyle w:val="Cuerpo"/>
        <w:jc w:val="both"/>
        <w:rPr>
          <w:rStyle w:val="Ninguno"/>
          <w:sz w:val="24"/>
          <w:szCs w:val="24"/>
        </w:rPr>
      </w:pPr>
      <w:r>
        <w:rPr>
          <w:rStyle w:val="Ninguno"/>
          <w:b/>
          <w:bCs/>
          <w:sz w:val="24"/>
          <w:szCs w:val="24"/>
        </w:rPr>
        <w:t>Parágrafo 3.</w:t>
      </w:r>
      <w:r>
        <w:rPr>
          <w:rStyle w:val="Ninguno"/>
          <w:sz w:val="24"/>
          <w:szCs w:val="24"/>
        </w:rPr>
        <w:t xml:space="preserve"> </w:t>
      </w:r>
      <w:r>
        <w:rPr>
          <w:rStyle w:val="Ninguno"/>
          <w:sz w:val="24"/>
          <w:szCs w:val="24"/>
          <w:lang w:val="pt-PT"/>
        </w:rPr>
        <w:t>Las autoridades competentes realizar</w:t>
      </w:r>
      <w:r>
        <w:rPr>
          <w:rStyle w:val="Ninguno"/>
          <w:sz w:val="24"/>
          <w:szCs w:val="24"/>
        </w:rPr>
        <w:t>á</w:t>
      </w:r>
      <w:r>
        <w:rPr>
          <w:rStyle w:val="Ninguno"/>
          <w:sz w:val="24"/>
          <w:szCs w:val="24"/>
          <w:lang w:val="es-ES_tradnl"/>
        </w:rPr>
        <w:t>n procedimientos de inspección, vigilancia y control a los puntos de venta, locales o establecimientos con el fin de garantizar el cumplimiento de esta disposició</w:t>
      </w:r>
      <w:r>
        <w:rPr>
          <w:rStyle w:val="Ninguno"/>
          <w:sz w:val="24"/>
          <w:szCs w:val="24"/>
        </w:rPr>
        <w:t>n</w:t>
      </w:r>
      <w:r>
        <w:rPr>
          <w:rStyle w:val="Ninguno"/>
          <w:sz w:val="24"/>
          <w:szCs w:val="24"/>
          <w:lang w:val="es-ES_tradnl"/>
        </w:rPr>
        <w:t xml:space="preserve">, así como a los comercios electrónicos, aplicaciones digitales, o ventas a distancia de los mismos. </w:t>
      </w:r>
    </w:p>
    <w:p w14:paraId="3A6F499B" w14:textId="77777777" w:rsidR="00CF4571" w:rsidRDefault="00CF4571" w:rsidP="00CF4571">
      <w:pPr>
        <w:pStyle w:val="Cuerpo"/>
        <w:jc w:val="both"/>
        <w:rPr>
          <w:rStyle w:val="Ninguno"/>
          <w:sz w:val="24"/>
          <w:szCs w:val="24"/>
        </w:rPr>
      </w:pPr>
      <w:r w:rsidRPr="00365217">
        <w:rPr>
          <w:rStyle w:val="Ninguno"/>
          <w:b/>
          <w:sz w:val="24"/>
          <w:szCs w:val="24"/>
          <w:lang w:val="es-ES_tradnl"/>
        </w:rPr>
        <w:t>Parágrafo 4.</w:t>
      </w:r>
      <w:r>
        <w:rPr>
          <w:rStyle w:val="Ninguno"/>
          <w:sz w:val="24"/>
          <w:szCs w:val="24"/>
          <w:lang w:val="es-ES_tradnl"/>
        </w:rPr>
        <w:t xml:space="preserve"> </w:t>
      </w:r>
      <w:r>
        <w:rPr>
          <w:rStyle w:val="Ninguno"/>
          <w:sz w:val="24"/>
          <w:szCs w:val="24"/>
        </w:rPr>
        <w:t>Se prohí</w:t>
      </w:r>
      <w:r>
        <w:rPr>
          <w:rStyle w:val="Ninguno"/>
          <w:sz w:val="24"/>
          <w:szCs w:val="24"/>
          <w:lang w:val="es-ES_tradnl"/>
        </w:rPr>
        <w:t>be el uso de m</w:t>
      </w:r>
      <w:r>
        <w:rPr>
          <w:rStyle w:val="Ninguno"/>
          <w:sz w:val="24"/>
          <w:szCs w:val="24"/>
        </w:rPr>
        <w:t>á</w:t>
      </w:r>
      <w:r>
        <w:rPr>
          <w:rStyle w:val="Ninguno"/>
          <w:sz w:val="24"/>
          <w:szCs w:val="24"/>
          <w:lang w:val="es-ES_tradnl"/>
        </w:rPr>
        <w:t>quinas expendedoras o dispensadores mec</w:t>
      </w:r>
      <w:r>
        <w:rPr>
          <w:rStyle w:val="Ninguno"/>
          <w:sz w:val="24"/>
          <w:szCs w:val="24"/>
        </w:rPr>
        <w:t>á</w:t>
      </w:r>
      <w:r>
        <w:rPr>
          <w:rStyle w:val="Ninguno"/>
          <w:sz w:val="24"/>
          <w:szCs w:val="24"/>
          <w:lang w:val="pt-PT"/>
        </w:rPr>
        <w:t xml:space="preserve">nicos </w:t>
      </w:r>
      <w:r>
        <w:rPr>
          <w:rStyle w:val="Ninguno"/>
          <w:sz w:val="24"/>
          <w:szCs w:val="24"/>
          <w:lang w:val="es-ES_tradnl"/>
        </w:rPr>
        <w:t>para SEAN, SESN, PTC, soluciones liquidas, Capsulas de vapeo o cualquiera de sus accesorios, en lugares y puntos de venta en los cuales hay libre acceso de los menores de edad. Se debe garantizar que estos dispositivos y accesorios no sean accesibles desde los estantes al p</w:t>
      </w:r>
      <w:r>
        <w:rPr>
          <w:rStyle w:val="Ninguno"/>
          <w:sz w:val="24"/>
          <w:szCs w:val="24"/>
        </w:rPr>
        <w:t>ú</w:t>
      </w:r>
      <w:r>
        <w:rPr>
          <w:rStyle w:val="Ninguno"/>
          <w:sz w:val="24"/>
          <w:szCs w:val="24"/>
          <w:lang w:val="es-ES_tradnl"/>
        </w:rPr>
        <w:t>blico sin ning</w:t>
      </w:r>
      <w:r>
        <w:rPr>
          <w:rStyle w:val="Ninguno"/>
          <w:sz w:val="24"/>
          <w:szCs w:val="24"/>
        </w:rPr>
        <w:t>ú</w:t>
      </w:r>
      <w:r>
        <w:rPr>
          <w:rStyle w:val="Ninguno"/>
          <w:sz w:val="24"/>
          <w:szCs w:val="24"/>
          <w:lang w:val="es-ES_tradnl"/>
        </w:rPr>
        <w:t>n tipo de control.</w:t>
      </w:r>
    </w:p>
    <w:p w14:paraId="5A678391" w14:textId="77777777" w:rsidR="00CF4571" w:rsidRDefault="00CF4571" w:rsidP="00CF4571">
      <w:pPr>
        <w:pStyle w:val="Cuerpo"/>
        <w:jc w:val="both"/>
        <w:rPr>
          <w:rStyle w:val="Ninguno"/>
          <w:sz w:val="24"/>
          <w:szCs w:val="24"/>
        </w:rPr>
      </w:pPr>
      <w:r>
        <w:rPr>
          <w:rStyle w:val="Ninguno"/>
          <w:b/>
          <w:bCs/>
          <w:sz w:val="24"/>
          <w:szCs w:val="24"/>
        </w:rPr>
        <w:t xml:space="preserve">Parágrafo 5. </w:t>
      </w:r>
      <w:r>
        <w:rPr>
          <w:rStyle w:val="Ninguno"/>
          <w:sz w:val="24"/>
          <w:szCs w:val="24"/>
          <w:lang w:val="es-ES_tradnl"/>
        </w:rPr>
        <w:t xml:space="preserve"> El menor de edad que incurra en la compra, </w:t>
      </w:r>
      <w:r>
        <w:rPr>
          <w:rStyle w:val="Ninguno"/>
          <w:sz w:val="24"/>
          <w:szCs w:val="24"/>
        </w:rPr>
        <w:t xml:space="preserve">venta, </w:t>
      </w:r>
      <w:r>
        <w:rPr>
          <w:rStyle w:val="Ninguno"/>
          <w:sz w:val="24"/>
          <w:szCs w:val="24"/>
          <w:lang w:val="es-ES_tradnl"/>
        </w:rPr>
        <w:t>uso, comercialización, intermediación e importación de SAEN, SESN, PTC, soluciones líquidas, Capsulas de Vapeo, o cualquier accesorio de estos dispositivos, se le aplicar</w:t>
      </w:r>
      <w:r>
        <w:rPr>
          <w:rStyle w:val="Ninguno"/>
          <w:sz w:val="24"/>
          <w:szCs w:val="24"/>
        </w:rPr>
        <w:t xml:space="preserve">á </w:t>
      </w:r>
      <w:r>
        <w:rPr>
          <w:rStyle w:val="Ninguno"/>
          <w:sz w:val="24"/>
          <w:szCs w:val="24"/>
          <w:lang w:val="es-ES_tradnl"/>
        </w:rPr>
        <w:t>la medida correctiva establecida en el par</w:t>
      </w:r>
      <w:r>
        <w:rPr>
          <w:rStyle w:val="Ninguno"/>
          <w:sz w:val="24"/>
          <w:szCs w:val="24"/>
        </w:rPr>
        <w:t>á</w:t>
      </w:r>
      <w:r>
        <w:rPr>
          <w:rStyle w:val="Ninguno"/>
          <w:sz w:val="24"/>
          <w:szCs w:val="24"/>
          <w:lang w:val="es-ES_tradnl"/>
        </w:rPr>
        <w:t>grafo 1 del art</w:t>
      </w:r>
      <w:r>
        <w:rPr>
          <w:rStyle w:val="Ninguno"/>
          <w:sz w:val="24"/>
          <w:szCs w:val="24"/>
        </w:rPr>
        <w:t>í</w:t>
      </w:r>
      <w:r>
        <w:rPr>
          <w:rStyle w:val="Ninguno"/>
          <w:sz w:val="24"/>
          <w:szCs w:val="24"/>
          <w:lang w:val="es-ES_tradnl"/>
        </w:rPr>
        <w:t>culo 39 de la Ley 1801 de 2016.</w:t>
      </w:r>
    </w:p>
    <w:p w14:paraId="502F3DB9" w14:textId="77777777" w:rsidR="00CF4571" w:rsidRDefault="00CF4571" w:rsidP="00CF4571">
      <w:pPr>
        <w:pStyle w:val="Cuerpo"/>
        <w:jc w:val="both"/>
        <w:rPr>
          <w:rStyle w:val="Ninguno"/>
          <w:sz w:val="24"/>
          <w:szCs w:val="24"/>
        </w:rPr>
      </w:pPr>
    </w:p>
    <w:p w14:paraId="3F5FB933" w14:textId="77777777" w:rsidR="00CF4571" w:rsidRDefault="00CF4571" w:rsidP="00CF4571">
      <w:pPr>
        <w:pStyle w:val="Cuerpo"/>
        <w:jc w:val="both"/>
        <w:rPr>
          <w:rStyle w:val="Ninguno"/>
          <w:sz w:val="24"/>
          <w:szCs w:val="24"/>
        </w:rPr>
      </w:pPr>
      <w:r>
        <w:rPr>
          <w:rStyle w:val="Ninguno"/>
          <w:b/>
          <w:bCs/>
          <w:sz w:val="24"/>
          <w:szCs w:val="24"/>
          <w:lang w:val="de-DE"/>
        </w:rPr>
        <w:t>Art</w:t>
      </w:r>
      <w:r>
        <w:rPr>
          <w:rStyle w:val="Ninguno"/>
          <w:b/>
          <w:bCs/>
          <w:sz w:val="24"/>
          <w:szCs w:val="24"/>
        </w:rPr>
        <w:t>í</w:t>
      </w:r>
      <w:r>
        <w:rPr>
          <w:rStyle w:val="Ninguno"/>
          <w:b/>
          <w:bCs/>
          <w:sz w:val="24"/>
          <w:szCs w:val="24"/>
          <w:lang w:val="pt-PT"/>
        </w:rPr>
        <w:t>culo 4</w:t>
      </w:r>
      <w:r>
        <w:rPr>
          <w:rStyle w:val="Ninguno"/>
          <w:b/>
          <w:bCs/>
          <w:sz w:val="24"/>
          <w:szCs w:val="24"/>
          <w:lang w:val="it-IT"/>
        </w:rPr>
        <w:t>°</w:t>
      </w:r>
      <w:r>
        <w:rPr>
          <w:rStyle w:val="Ninguno"/>
          <w:b/>
          <w:bCs/>
          <w:sz w:val="24"/>
          <w:szCs w:val="24"/>
          <w:lang w:val="es-ES_tradnl"/>
        </w:rPr>
        <w:t>.  Publicidad, promoción y patrocinios de SEAN, SESN y PTC</w:t>
      </w:r>
      <w:r>
        <w:rPr>
          <w:rStyle w:val="Ninguno"/>
          <w:sz w:val="24"/>
          <w:szCs w:val="24"/>
          <w:lang w:val="es-ES_tradnl"/>
        </w:rPr>
        <w:t>. Las actividades de publicidad, promoción y patrocinio de SEAN, SESN y PTC deber</w:t>
      </w:r>
      <w:r>
        <w:rPr>
          <w:rStyle w:val="Ninguno"/>
          <w:sz w:val="24"/>
          <w:szCs w:val="24"/>
        </w:rPr>
        <w:t>á</w:t>
      </w:r>
      <w:r>
        <w:rPr>
          <w:rStyle w:val="Ninguno"/>
          <w:sz w:val="24"/>
          <w:szCs w:val="24"/>
          <w:lang w:val="es-ES_tradnl"/>
        </w:rPr>
        <w:t>n como m</w:t>
      </w:r>
      <w:r>
        <w:rPr>
          <w:rStyle w:val="Ninguno"/>
          <w:sz w:val="24"/>
          <w:szCs w:val="24"/>
        </w:rPr>
        <w:t>í</w:t>
      </w:r>
      <w:r>
        <w:rPr>
          <w:rStyle w:val="Ninguno"/>
          <w:sz w:val="24"/>
          <w:szCs w:val="24"/>
          <w:lang w:val="it-IT"/>
        </w:rPr>
        <w:t>nimo:</w:t>
      </w:r>
    </w:p>
    <w:p w14:paraId="62BABD17" w14:textId="77777777" w:rsidR="00E121EE" w:rsidRPr="00E121EE" w:rsidRDefault="00CF4571" w:rsidP="00E121EE">
      <w:pPr>
        <w:pStyle w:val="Prrafodelista"/>
        <w:numPr>
          <w:ilvl w:val="0"/>
          <w:numId w:val="38"/>
        </w:numPr>
        <w:pBdr>
          <w:top w:val="nil"/>
          <w:left w:val="nil"/>
          <w:bottom w:val="nil"/>
          <w:right w:val="nil"/>
          <w:between w:val="nil"/>
          <w:bar w:val="nil"/>
        </w:pBdr>
        <w:jc w:val="both"/>
        <w:rPr>
          <w:rStyle w:val="Ninguno"/>
          <w:sz w:val="24"/>
          <w:szCs w:val="24"/>
        </w:rPr>
      </w:pPr>
      <w:r w:rsidRPr="00E121EE">
        <w:rPr>
          <w:rStyle w:val="Ninguno"/>
          <w:rFonts w:ascii="Arial" w:hAnsi="Arial"/>
          <w:sz w:val="24"/>
          <w:szCs w:val="24"/>
        </w:rPr>
        <w:t xml:space="preserve">Ningún </w:t>
      </w:r>
      <w:r w:rsidRPr="00E121EE">
        <w:rPr>
          <w:rStyle w:val="Ninguno"/>
          <w:rFonts w:ascii="Arial" w:hAnsi="Arial"/>
          <w:color w:val="222222"/>
          <w:sz w:val="24"/>
          <w:szCs w:val="24"/>
          <w:u w:color="222222"/>
        </w:rPr>
        <w:t>fabricante, importador, distribuidor, comercializador o establecimiento de comercio de SEAN, SESN, PTC, soluciones líquidas, Capsulas de Vapeo o accesorios de estos dispositivos puede dirigir de forma directa o indirecta la publicidad, promoción o comercialización de estos productos a personas menores de 18 años</w:t>
      </w:r>
    </w:p>
    <w:p w14:paraId="6E180406" w14:textId="77777777" w:rsidR="00E121EE" w:rsidRPr="00E121EE" w:rsidRDefault="00CF4571" w:rsidP="00E121EE">
      <w:pPr>
        <w:pStyle w:val="Prrafodelista"/>
        <w:numPr>
          <w:ilvl w:val="0"/>
          <w:numId w:val="38"/>
        </w:numPr>
        <w:pBdr>
          <w:top w:val="nil"/>
          <w:left w:val="nil"/>
          <w:bottom w:val="nil"/>
          <w:right w:val="nil"/>
          <w:between w:val="nil"/>
          <w:bar w:val="nil"/>
        </w:pBdr>
        <w:jc w:val="both"/>
        <w:rPr>
          <w:rStyle w:val="Ninguno"/>
          <w:sz w:val="24"/>
          <w:szCs w:val="24"/>
        </w:rPr>
      </w:pPr>
      <w:r w:rsidRPr="00E121EE">
        <w:rPr>
          <w:rStyle w:val="Ninguno"/>
          <w:rFonts w:ascii="Arial" w:hAnsi="Arial"/>
          <w:sz w:val="24"/>
          <w:szCs w:val="24"/>
        </w:rPr>
        <w:t>No dirigirse, ni procurar atraer, expresa o implícitamente, a no fumadores o no consumidores de nicotina y, consiguientemente, indicar que estos dispositivos no son convenientes para personas que no consumen productos de tabaco;</w:t>
      </w:r>
    </w:p>
    <w:p w14:paraId="1D339762" w14:textId="77777777" w:rsidR="00E121EE" w:rsidRPr="00E121EE" w:rsidRDefault="00CF4571" w:rsidP="00E121EE">
      <w:pPr>
        <w:pStyle w:val="Prrafodelista"/>
        <w:numPr>
          <w:ilvl w:val="0"/>
          <w:numId w:val="38"/>
        </w:numPr>
        <w:pBdr>
          <w:top w:val="nil"/>
          <w:left w:val="nil"/>
          <w:bottom w:val="nil"/>
          <w:right w:val="nil"/>
          <w:between w:val="nil"/>
          <w:bar w:val="nil"/>
        </w:pBdr>
        <w:jc w:val="both"/>
        <w:rPr>
          <w:rStyle w:val="Ninguno"/>
          <w:sz w:val="24"/>
          <w:szCs w:val="24"/>
        </w:rPr>
      </w:pPr>
      <w:r w:rsidRPr="00E121EE">
        <w:rPr>
          <w:rStyle w:val="Ninguno"/>
          <w:rFonts w:ascii="Arial" w:hAnsi="Arial"/>
          <w:sz w:val="24"/>
          <w:szCs w:val="24"/>
        </w:rPr>
        <w:t>No dirigirse, ni procurar atraer, expresa o implícitamente, a menores de edad, especialmente mediante la selección de medios de comunicación, lugares o ámbitos que ellos frecuenten, o imágenes que promuevan proezas sexuales o deportivas;</w:t>
      </w:r>
    </w:p>
    <w:p w14:paraId="18F11D8B" w14:textId="778DA2EF" w:rsidR="00E121EE" w:rsidRPr="00E121EE" w:rsidRDefault="00CF4571" w:rsidP="00E121EE">
      <w:pPr>
        <w:pStyle w:val="Prrafodelista"/>
        <w:numPr>
          <w:ilvl w:val="0"/>
          <w:numId w:val="38"/>
        </w:numPr>
        <w:pBdr>
          <w:top w:val="nil"/>
          <w:left w:val="nil"/>
          <w:bottom w:val="nil"/>
          <w:right w:val="nil"/>
          <w:between w:val="nil"/>
          <w:bar w:val="nil"/>
        </w:pBdr>
        <w:jc w:val="both"/>
        <w:rPr>
          <w:rStyle w:val="Ninguno"/>
          <w:sz w:val="24"/>
          <w:szCs w:val="24"/>
        </w:rPr>
      </w:pPr>
      <w:r w:rsidRPr="00E121EE">
        <w:rPr>
          <w:rStyle w:val="Ninguno"/>
          <w:rFonts w:ascii="Arial" w:hAnsi="Arial"/>
          <w:sz w:val="24"/>
          <w:szCs w:val="24"/>
        </w:rPr>
        <w:t>No promover estos dispositivos para los no fumadores ni presentar su uso como una actividad conveniente en sí misma;</w:t>
      </w:r>
      <w:r w:rsidR="00E121EE" w:rsidRPr="00E121EE">
        <w:rPr>
          <w:rStyle w:val="Ninguno"/>
          <w:rFonts w:ascii="Arial" w:hAnsi="Arial"/>
          <w:sz w:val="24"/>
          <w:szCs w:val="24"/>
        </w:rPr>
        <w:t xml:space="preserve"> </w:t>
      </w:r>
    </w:p>
    <w:p w14:paraId="0425C555" w14:textId="776BEA94" w:rsidR="00E121EE" w:rsidRPr="00E121EE" w:rsidRDefault="00E121EE" w:rsidP="00E121EE">
      <w:pPr>
        <w:pStyle w:val="Prrafodelista"/>
        <w:numPr>
          <w:ilvl w:val="0"/>
          <w:numId w:val="38"/>
        </w:numPr>
        <w:pBdr>
          <w:top w:val="nil"/>
          <w:left w:val="nil"/>
          <w:bottom w:val="nil"/>
          <w:right w:val="nil"/>
          <w:between w:val="nil"/>
          <w:bar w:val="nil"/>
        </w:pBdr>
        <w:jc w:val="both"/>
        <w:rPr>
          <w:rStyle w:val="Ninguno"/>
          <w:sz w:val="24"/>
          <w:szCs w:val="24"/>
        </w:rPr>
      </w:pPr>
      <w:r w:rsidRPr="00E121EE">
        <w:rPr>
          <w:rStyle w:val="Ninguno"/>
          <w:rFonts w:ascii="Arial" w:hAnsi="Arial"/>
          <w:sz w:val="24"/>
          <w:szCs w:val="24"/>
        </w:rPr>
        <w:t>No contener nada que razonablemente pudiera suponerse que promovería el consumo de productos de tabaco, por ejemplo:</w:t>
      </w:r>
    </w:p>
    <w:p w14:paraId="35CAC757" w14:textId="77777777" w:rsidR="00E121EE" w:rsidRDefault="00E121EE" w:rsidP="00E121EE">
      <w:pPr>
        <w:pStyle w:val="Prrafodelista"/>
        <w:ind w:left="644"/>
        <w:jc w:val="both"/>
        <w:rPr>
          <w:rStyle w:val="Ninguno"/>
          <w:rFonts w:ascii="Arial" w:eastAsia="Arial" w:hAnsi="Arial" w:cs="Arial"/>
          <w:sz w:val="24"/>
          <w:szCs w:val="24"/>
        </w:rPr>
      </w:pPr>
      <w:r>
        <w:rPr>
          <w:rStyle w:val="Ninguno"/>
          <w:rFonts w:ascii="Arial" w:hAnsi="Arial"/>
          <w:sz w:val="24"/>
          <w:szCs w:val="24"/>
        </w:rPr>
        <w:t>(i) el aspecto y/o el uso de productos de tabaco</w:t>
      </w:r>
    </w:p>
    <w:p w14:paraId="3F4E2C20" w14:textId="77777777" w:rsidR="00E121EE" w:rsidRDefault="00E121EE" w:rsidP="00E121EE">
      <w:pPr>
        <w:pStyle w:val="Prrafodelista"/>
        <w:ind w:left="644"/>
        <w:jc w:val="both"/>
        <w:rPr>
          <w:rStyle w:val="Ninguno"/>
          <w:rFonts w:ascii="Arial" w:eastAsia="Arial" w:hAnsi="Arial" w:cs="Arial"/>
          <w:sz w:val="24"/>
          <w:szCs w:val="24"/>
        </w:rPr>
      </w:pPr>
      <w:r>
        <w:rPr>
          <w:rStyle w:val="Ninguno"/>
          <w:rFonts w:ascii="Arial" w:hAnsi="Arial"/>
          <w:sz w:val="24"/>
          <w:szCs w:val="24"/>
        </w:rPr>
        <w:t xml:space="preserve">(ii) el uso de cualquier nombre comercial, diseño, color, emblema, marca, logotipo o insignia, o cualquier otra característica distintiva que el público pudiera relacionar con un producto de tabaco; </w:t>
      </w:r>
    </w:p>
    <w:p w14:paraId="34FF9819" w14:textId="77777777" w:rsidR="00E121EE" w:rsidRDefault="00E121EE" w:rsidP="00E121EE">
      <w:pPr>
        <w:pStyle w:val="Prrafodelista"/>
        <w:ind w:left="644"/>
        <w:jc w:val="both"/>
        <w:rPr>
          <w:rStyle w:val="Ninguno"/>
          <w:rFonts w:ascii="Arial" w:eastAsia="Arial" w:hAnsi="Arial" w:cs="Arial"/>
          <w:sz w:val="24"/>
          <w:szCs w:val="24"/>
        </w:rPr>
      </w:pPr>
      <w:r>
        <w:rPr>
          <w:rStyle w:val="Ninguno"/>
          <w:rFonts w:ascii="Arial" w:hAnsi="Arial"/>
          <w:sz w:val="24"/>
          <w:szCs w:val="24"/>
        </w:rPr>
        <w:t xml:space="preserve">(iii) el uso de los conceptos de e-cigarrillo, cigarrillo electrónico o cualquier otra descripción que razonablemente pudiera suponerse que crearía confusión con la promoción de cigarrillos y otros productos de tabaco combustibles; </w:t>
      </w:r>
    </w:p>
    <w:p w14:paraId="4C7AD411" w14:textId="77777777" w:rsidR="00E121EE" w:rsidRDefault="00E121EE" w:rsidP="00E121EE">
      <w:pPr>
        <w:pStyle w:val="Prrafodelista"/>
        <w:ind w:left="644"/>
        <w:jc w:val="both"/>
        <w:rPr>
          <w:rStyle w:val="Ninguno"/>
          <w:rFonts w:ascii="Arial" w:eastAsia="Arial" w:hAnsi="Arial" w:cs="Arial"/>
          <w:sz w:val="24"/>
          <w:szCs w:val="24"/>
        </w:rPr>
      </w:pPr>
      <w:r>
        <w:rPr>
          <w:rStyle w:val="Ninguno"/>
          <w:rFonts w:ascii="Arial" w:hAnsi="Arial"/>
          <w:sz w:val="24"/>
          <w:szCs w:val="24"/>
        </w:rPr>
        <w:t>(iv) la presentación de productos de SEAN/PTC de forma tal que razonablemente pudiera suponerse que promovería productos de tabaco, incluidas imágenes de productos similares a los productos de tabaco;</w:t>
      </w:r>
    </w:p>
    <w:p w14:paraId="0FB093E1" w14:textId="448B28DE" w:rsidR="00E121EE" w:rsidRPr="00E121EE" w:rsidRDefault="00E121EE" w:rsidP="00E121EE">
      <w:pPr>
        <w:pStyle w:val="Prrafodelista"/>
        <w:ind w:left="644"/>
        <w:jc w:val="both"/>
        <w:rPr>
          <w:rStyle w:val="Ninguno"/>
          <w:rFonts w:ascii="Arial" w:hAnsi="Arial"/>
          <w:sz w:val="24"/>
          <w:szCs w:val="24"/>
        </w:rPr>
      </w:pPr>
      <w:r>
        <w:rPr>
          <w:rStyle w:val="Ninguno"/>
          <w:rFonts w:ascii="Arial" w:hAnsi="Arial"/>
          <w:sz w:val="24"/>
          <w:szCs w:val="24"/>
        </w:rPr>
        <w:t>(v). no contener reclamos sanitarios ni medicinales, a menos que el producto haya sido autorizado para tales fines por el organismo de reglamentación competente.</w:t>
      </w:r>
    </w:p>
    <w:p w14:paraId="236A5A02" w14:textId="77777777" w:rsidR="00E121EE" w:rsidRPr="00E121EE" w:rsidRDefault="00E121EE" w:rsidP="00E121EE">
      <w:pPr>
        <w:pStyle w:val="Prrafodelista"/>
        <w:numPr>
          <w:ilvl w:val="0"/>
          <w:numId w:val="38"/>
        </w:numPr>
        <w:pBdr>
          <w:top w:val="nil"/>
          <w:left w:val="nil"/>
          <w:bottom w:val="nil"/>
          <w:right w:val="nil"/>
          <w:between w:val="nil"/>
          <w:bar w:val="nil"/>
        </w:pBdr>
        <w:jc w:val="both"/>
        <w:rPr>
          <w:rStyle w:val="Ninguno"/>
          <w:sz w:val="24"/>
          <w:szCs w:val="24"/>
        </w:rPr>
      </w:pPr>
      <w:r w:rsidRPr="00E121EE">
        <w:rPr>
          <w:rStyle w:val="Ninguno"/>
          <w:rFonts w:ascii="Arial" w:hAnsi="Arial"/>
          <w:sz w:val="24"/>
          <w:szCs w:val="24"/>
        </w:rPr>
        <w:t>No menoscabar ninguna medida de control del tabaco, ni promover el uso de estos dispositivos en lugares en los que esté prohibido fumar;</w:t>
      </w:r>
    </w:p>
    <w:p w14:paraId="311CE388" w14:textId="77777777" w:rsidR="00E121EE" w:rsidRPr="00E121EE" w:rsidRDefault="00E121EE" w:rsidP="00E121EE">
      <w:pPr>
        <w:pStyle w:val="Prrafodelista"/>
        <w:numPr>
          <w:ilvl w:val="0"/>
          <w:numId w:val="38"/>
        </w:numPr>
        <w:pBdr>
          <w:top w:val="nil"/>
          <w:left w:val="nil"/>
          <w:bottom w:val="nil"/>
          <w:right w:val="nil"/>
          <w:between w:val="nil"/>
          <w:bar w:val="nil"/>
        </w:pBdr>
        <w:jc w:val="both"/>
        <w:rPr>
          <w:rStyle w:val="Ninguno"/>
          <w:sz w:val="24"/>
          <w:szCs w:val="24"/>
        </w:rPr>
      </w:pPr>
      <w:r w:rsidRPr="00E121EE">
        <w:rPr>
          <w:rStyle w:val="Ninguno"/>
          <w:rFonts w:ascii="Arial" w:hAnsi="Arial"/>
          <w:sz w:val="24"/>
          <w:szCs w:val="24"/>
        </w:rPr>
        <w:t xml:space="preserve">No relacionar esos productos con los juegos de azar, el alcohol, las drogas ilícitas u otras actividades o lugares en los que el uso de esos productos sería inseguro </w:t>
      </w:r>
      <w:r>
        <w:rPr>
          <w:rStyle w:val="Ninguno"/>
          <w:rFonts w:ascii="Arial" w:hAnsi="Arial"/>
          <w:sz w:val="24"/>
          <w:szCs w:val="24"/>
        </w:rPr>
        <w:t>o imprudente</w:t>
      </w:r>
    </w:p>
    <w:p w14:paraId="24BA4BE4" w14:textId="77777777" w:rsidR="00E121EE" w:rsidRPr="00E121EE" w:rsidRDefault="00E121EE" w:rsidP="00E121EE">
      <w:pPr>
        <w:pStyle w:val="Prrafodelista"/>
        <w:numPr>
          <w:ilvl w:val="0"/>
          <w:numId w:val="38"/>
        </w:numPr>
        <w:pBdr>
          <w:top w:val="nil"/>
          <w:left w:val="nil"/>
          <w:bottom w:val="nil"/>
          <w:right w:val="nil"/>
          <w:between w:val="nil"/>
          <w:bar w:val="nil"/>
        </w:pBdr>
        <w:jc w:val="both"/>
        <w:rPr>
          <w:rStyle w:val="Ninguno"/>
          <w:sz w:val="24"/>
          <w:szCs w:val="24"/>
        </w:rPr>
      </w:pPr>
      <w:r w:rsidRPr="00E121EE">
        <w:rPr>
          <w:rStyle w:val="Ninguno"/>
          <w:rFonts w:ascii="Arial" w:hAnsi="Arial"/>
          <w:sz w:val="24"/>
          <w:szCs w:val="24"/>
        </w:rPr>
        <w:t>No realizar declaraciones implícitas o explícitas sobre la eficacia de los SEAN/SESN/PTC como ayuda para dejar de fumar.</w:t>
      </w:r>
    </w:p>
    <w:p w14:paraId="6C74B583" w14:textId="77777777" w:rsidR="00E121EE" w:rsidRPr="00E121EE" w:rsidRDefault="00E121EE" w:rsidP="00E121EE">
      <w:pPr>
        <w:pStyle w:val="Prrafodelista"/>
        <w:numPr>
          <w:ilvl w:val="0"/>
          <w:numId w:val="38"/>
        </w:numPr>
        <w:pBdr>
          <w:top w:val="nil"/>
          <w:left w:val="nil"/>
          <w:bottom w:val="nil"/>
          <w:right w:val="nil"/>
          <w:between w:val="nil"/>
          <w:bar w:val="nil"/>
        </w:pBdr>
        <w:jc w:val="both"/>
        <w:rPr>
          <w:rStyle w:val="Ninguno"/>
          <w:sz w:val="24"/>
          <w:szCs w:val="24"/>
        </w:rPr>
      </w:pPr>
      <w:r w:rsidRPr="00E121EE">
        <w:rPr>
          <w:rStyle w:val="Ninguno"/>
          <w:rFonts w:ascii="Arial" w:hAnsi="Arial"/>
          <w:sz w:val="24"/>
          <w:szCs w:val="24"/>
        </w:rPr>
        <w:t>No realizar declaraciones implícitas o explícitas sobre la inocuidad de los SEAN/SESN/PTC o su carácter no adictivo</w:t>
      </w:r>
    </w:p>
    <w:p w14:paraId="6541D6CE" w14:textId="77777777" w:rsidR="00E121EE" w:rsidRPr="00E121EE" w:rsidRDefault="00E121EE" w:rsidP="00E121EE">
      <w:pPr>
        <w:pStyle w:val="Prrafodelista"/>
        <w:numPr>
          <w:ilvl w:val="0"/>
          <w:numId w:val="38"/>
        </w:numPr>
        <w:pBdr>
          <w:top w:val="nil"/>
          <w:left w:val="nil"/>
          <w:bottom w:val="nil"/>
          <w:right w:val="nil"/>
          <w:between w:val="nil"/>
          <w:bar w:val="nil"/>
        </w:pBdr>
        <w:jc w:val="both"/>
        <w:rPr>
          <w:rStyle w:val="Ninguno"/>
          <w:sz w:val="24"/>
          <w:szCs w:val="24"/>
        </w:rPr>
      </w:pPr>
      <w:r w:rsidRPr="00E121EE">
        <w:rPr>
          <w:rStyle w:val="Ninguno"/>
          <w:rFonts w:ascii="Arial" w:hAnsi="Arial"/>
          <w:sz w:val="24"/>
          <w:szCs w:val="24"/>
        </w:rPr>
        <w:t>No realizar declaraciones implícitas o explícitas sobre la seguridad o adicción de los SEAN/SESN/PTC en comparación con otros productos</w:t>
      </w:r>
    </w:p>
    <w:p w14:paraId="6D0B8E76" w14:textId="77777777" w:rsidR="00E121EE" w:rsidRPr="00E121EE" w:rsidRDefault="00E121EE" w:rsidP="00E121EE">
      <w:pPr>
        <w:pStyle w:val="Prrafodelista"/>
        <w:numPr>
          <w:ilvl w:val="0"/>
          <w:numId w:val="38"/>
        </w:numPr>
        <w:pBdr>
          <w:top w:val="nil"/>
          <w:left w:val="nil"/>
          <w:bottom w:val="nil"/>
          <w:right w:val="nil"/>
          <w:between w:val="nil"/>
          <w:bar w:val="nil"/>
        </w:pBdr>
        <w:jc w:val="both"/>
        <w:rPr>
          <w:rStyle w:val="Ninguno"/>
          <w:sz w:val="24"/>
          <w:szCs w:val="24"/>
        </w:rPr>
      </w:pPr>
      <w:r w:rsidRPr="00E121EE">
        <w:rPr>
          <w:rStyle w:val="Ninguno"/>
          <w:rFonts w:ascii="Arial" w:hAnsi="Arial"/>
          <w:sz w:val="24"/>
          <w:szCs w:val="24"/>
        </w:rPr>
        <w:t>Diferenciar en el etiquetado aquellos productos que hacen parte de los SEAN/PTC y aquellos que pertenecen al grupo de los SESN.</w:t>
      </w:r>
    </w:p>
    <w:p w14:paraId="1567D76F" w14:textId="39C937BC" w:rsidR="00E121EE" w:rsidRDefault="00E121EE" w:rsidP="00E121EE">
      <w:pPr>
        <w:pStyle w:val="Prrafodelista"/>
        <w:ind w:left="502"/>
        <w:jc w:val="both"/>
        <w:rPr>
          <w:rStyle w:val="Ninguno"/>
          <w:rFonts w:ascii="Arial" w:hAnsi="Arial"/>
          <w:sz w:val="24"/>
          <w:szCs w:val="24"/>
        </w:rPr>
      </w:pPr>
      <w:r>
        <w:rPr>
          <w:rStyle w:val="Ninguno"/>
          <w:rFonts w:ascii="Arial" w:hAnsi="Arial"/>
          <w:sz w:val="24"/>
          <w:szCs w:val="24"/>
        </w:rPr>
        <w:t xml:space="preserve"> </w:t>
      </w:r>
    </w:p>
    <w:p w14:paraId="7D27158D" w14:textId="77777777" w:rsidR="00CF4571" w:rsidRDefault="00CF4571" w:rsidP="00CF4571">
      <w:pPr>
        <w:pStyle w:val="Cuerpo"/>
        <w:jc w:val="both"/>
        <w:rPr>
          <w:rStyle w:val="Ninguno"/>
          <w:sz w:val="24"/>
          <w:szCs w:val="24"/>
          <w:lang w:val="de-DE"/>
        </w:rPr>
      </w:pPr>
      <w:r>
        <w:rPr>
          <w:rStyle w:val="Ninguno"/>
          <w:sz w:val="24"/>
          <w:szCs w:val="24"/>
          <w:lang w:val="es-ES_tradnl"/>
        </w:rPr>
        <w:t>Adem</w:t>
      </w:r>
      <w:r>
        <w:rPr>
          <w:rStyle w:val="Ninguno"/>
          <w:sz w:val="24"/>
          <w:szCs w:val="24"/>
        </w:rPr>
        <w:t>á</w:t>
      </w:r>
      <w:r>
        <w:rPr>
          <w:rStyle w:val="Ninguno"/>
          <w:sz w:val="24"/>
          <w:szCs w:val="24"/>
          <w:lang w:val="es-ES_tradnl"/>
        </w:rPr>
        <w:t>s de los requisitos ya consagrados, los SEAN y PTC deber</w:t>
      </w:r>
      <w:r>
        <w:rPr>
          <w:rStyle w:val="Ninguno"/>
          <w:sz w:val="24"/>
          <w:szCs w:val="24"/>
        </w:rPr>
        <w:t>á</w:t>
      </w:r>
      <w:r>
        <w:rPr>
          <w:rStyle w:val="Ninguno"/>
          <w:sz w:val="24"/>
          <w:szCs w:val="24"/>
          <w:lang w:val="de-DE"/>
        </w:rPr>
        <w:t>n:</w:t>
      </w:r>
    </w:p>
    <w:p w14:paraId="5F72C07A" w14:textId="77777777" w:rsidR="00CF4571" w:rsidRPr="00365217" w:rsidRDefault="00CF4571" w:rsidP="00CF4571">
      <w:pPr>
        <w:pStyle w:val="Cuerpo"/>
        <w:jc w:val="both"/>
        <w:rPr>
          <w:rStyle w:val="Ninguno"/>
          <w:sz w:val="24"/>
          <w:szCs w:val="24"/>
          <w:lang w:val="de-DE"/>
        </w:rPr>
      </w:pPr>
    </w:p>
    <w:p w14:paraId="0215D161" w14:textId="77777777" w:rsidR="00E121EE" w:rsidRPr="00E121EE" w:rsidRDefault="00CF4571" w:rsidP="00E121EE">
      <w:pPr>
        <w:pStyle w:val="Prrafodelista"/>
        <w:numPr>
          <w:ilvl w:val="0"/>
          <w:numId w:val="36"/>
        </w:numPr>
        <w:pBdr>
          <w:top w:val="nil"/>
          <w:left w:val="nil"/>
          <w:bottom w:val="nil"/>
          <w:right w:val="nil"/>
          <w:between w:val="nil"/>
          <w:bar w:val="nil"/>
        </w:pBdr>
        <w:jc w:val="both"/>
        <w:rPr>
          <w:rStyle w:val="Ninguno"/>
          <w:sz w:val="24"/>
          <w:szCs w:val="24"/>
        </w:rPr>
      </w:pPr>
      <w:r w:rsidRPr="00E121EE">
        <w:rPr>
          <w:rStyle w:val="Ninguno"/>
          <w:rFonts w:ascii="Arial" w:hAnsi="Arial"/>
          <w:sz w:val="24"/>
          <w:szCs w:val="24"/>
        </w:rPr>
        <w:t xml:space="preserve">Especificar claramente si el producto contiene nicotina o puede ser utilizado con soluciones que la contengan; </w:t>
      </w:r>
    </w:p>
    <w:p w14:paraId="77661C54" w14:textId="77777777" w:rsidR="00E121EE" w:rsidRPr="00E121EE" w:rsidRDefault="00CF4571" w:rsidP="00E121EE">
      <w:pPr>
        <w:pStyle w:val="Prrafodelista"/>
        <w:numPr>
          <w:ilvl w:val="0"/>
          <w:numId w:val="36"/>
        </w:numPr>
        <w:pBdr>
          <w:top w:val="nil"/>
          <w:left w:val="nil"/>
          <w:bottom w:val="nil"/>
          <w:right w:val="nil"/>
          <w:between w:val="nil"/>
          <w:bar w:val="nil"/>
        </w:pBdr>
        <w:jc w:val="both"/>
        <w:rPr>
          <w:rStyle w:val="Ninguno"/>
          <w:sz w:val="24"/>
          <w:szCs w:val="24"/>
        </w:rPr>
      </w:pPr>
      <w:r w:rsidRPr="00E121EE">
        <w:rPr>
          <w:rStyle w:val="Ninguno"/>
          <w:rFonts w:ascii="Arial" w:hAnsi="Arial"/>
          <w:sz w:val="24"/>
          <w:szCs w:val="24"/>
        </w:rPr>
        <w:t xml:space="preserve">Presentar sólo como una alternativa al tabaco, </w:t>
      </w:r>
      <w:r w:rsidR="00E121EE" w:rsidRPr="00E121EE">
        <w:rPr>
          <w:rStyle w:val="Ninguno"/>
          <w:rFonts w:ascii="Arial" w:hAnsi="Arial"/>
          <w:sz w:val="24"/>
          <w:szCs w:val="24"/>
        </w:rPr>
        <w:t>incluyendo</w:t>
      </w:r>
      <w:r w:rsidRPr="00E121EE">
        <w:rPr>
          <w:rStyle w:val="Ninguno"/>
          <w:rFonts w:ascii="Arial" w:hAnsi="Arial"/>
          <w:sz w:val="24"/>
          <w:szCs w:val="24"/>
        </w:rPr>
        <w:t xml:space="preserve"> advertencias de que el doble uso no reducirá sustancialmente los peligros del hábito de fumar</w:t>
      </w:r>
    </w:p>
    <w:p w14:paraId="4FAD7459" w14:textId="22E2F1E1" w:rsidR="00CF4571" w:rsidRPr="00E121EE" w:rsidRDefault="00CF4571" w:rsidP="00E121EE">
      <w:pPr>
        <w:pStyle w:val="Prrafodelista"/>
        <w:numPr>
          <w:ilvl w:val="0"/>
          <w:numId w:val="36"/>
        </w:numPr>
        <w:pBdr>
          <w:top w:val="nil"/>
          <w:left w:val="nil"/>
          <w:bottom w:val="nil"/>
          <w:right w:val="nil"/>
          <w:between w:val="nil"/>
          <w:bar w:val="nil"/>
        </w:pBdr>
        <w:jc w:val="both"/>
        <w:rPr>
          <w:sz w:val="24"/>
          <w:szCs w:val="24"/>
        </w:rPr>
      </w:pPr>
      <w:r w:rsidRPr="00E121EE">
        <w:rPr>
          <w:rStyle w:val="Ninguno"/>
          <w:rFonts w:ascii="Arial" w:hAnsi="Arial"/>
          <w:sz w:val="24"/>
          <w:szCs w:val="24"/>
        </w:rPr>
        <w:t>Incluir información fidedigna acerca de los ingredientes del producto distintos de la nicotina, y presentar esa información de modo que no tergiverse las pruebas sobre los riesgos;</w:t>
      </w:r>
    </w:p>
    <w:p w14:paraId="4C55555F" w14:textId="77777777" w:rsidR="00CF4571" w:rsidRDefault="00CF4571" w:rsidP="00CF4571">
      <w:pPr>
        <w:pStyle w:val="Cuerpo"/>
        <w:jc w:val="both"/>
        <w:rPr>
          <w:rStyle w:val="Ninguno"/>
          <w:sz w:val="24"/>
          <w:szCs w:val="24"/>
        </w:rPr>
      </w:pPr>
      <w:r>
        <w:rPr>
          <w:rStyle w:val="Ninguno"/>
          <w:b/>
          <w:bCs/>
          <w:sz w:val="24"/>
          <w:szCs w:val="24"/>
        </w:rPr>
        <w:t>Pará</w:t>
      </w:r>
      <w:r>
        <w:rPr>
          <w:rStyle w:val="Ninguno"/>
          <w:b/>
          <w:bCs/>
          <w:sz w:val="24"/>
          <w:szCs w:val="24"/>
          <w:lang w:val="it-IT"/>
        </w:rPr>
        <w:t>grafo transitorio</w:t>
      </w:r>
      <w:r>
        <w:rPr>
          <w:rStyle w:val="Ninguno"/>
          <w:sz w:val="24"/>
          <w:szCs w:val="24"/>
          <w:lang w:val="es-ES_tradnl"/>
        </w:rPr>
        <w:t>. El Gobierno Nacional, en cabeza del Ministerio de Salud y Protecció</w:t>
      </w:r>
      <w:r>
        <w:rPr>
          <w:rStyle w:val="Ninguno"/>
          <w:sz w:val="24"/>
          <w:szCs w:val="24"/>
          <w:lang w:val="pt-PT"/>
        </w:rPr>
        <w:t>n Social, contar</w:t>
      </w:r>
      <w:r>
        <w:rPr>
          <w:rStyle w:val="Ninguno"/>
          <w:sz w:val="24"/>
          <w:szCs w:val="24"/>
        </w:rPr>
        <w:t xml:space="preserve">á </w:t>
      </w:r>
      <w:r>
        <w:rPr>
          <w:rStyle w:val="Ninguno"/>
          <w:sz w:val="24"/>
          <w:szCs w:val="24"/>
          <w:lang w:val="es-ES_tradnl"/>
        </w:rPr>
        <w:t>con un plazo m</w:t>
      </w:r>
      <w:r>
        <w:rPr>
          <w:rStyle w:val="Ninguno"/>
          <w:sz w:val="24"/>
          <w:szCs w:val="24"/>
        </w:rPr>
        <w:t>á</w:t>
      </w:r>
      <w:r>
        <w:rPr>
          <w:rStyle w:val="Ninguno"/>
          <w:sz w:val="24"/>
          <w:szCs w:val="24"/>
          <w:lang w:val="es-ES_tradnl"/>
        </w:rPr>
        <w:t>ximo de seis (6) meses contados a partir de la entrada en vigencia de la presente Ley, para para aplicar el contenido de este art</w:t>
      </w:r>
      <w:r>
        <w:rPr>
          <w:rStyle w:val="Ninguno"/>
          <w:sz w:val="24"/>
          <w:szCs w:val="24"/>
        </w:rPr>
        <w:t>í</w:t>
      </w:r>
      <w:r>
        <w:rPr>
          <w:rStyle w:val="Ninguno"/>
          <w:sz w:val="24"/>
          <w:szCs w:val="24"/>
          <w:lang w:val="pt-PT"/>
        </w:rPr>
        <w:t>culo.</w:t>
      </w:r>
    </w:p>
    <w:p w14:paraId="00B8EB97" w14:textId="77777777" w:rsidR="00CF4571" w:rsidRDefault="00CF4571" w:rsidP="00CF4571">
      <w:pPr>
        <w:pStyle w:val="Cuerpo"/>
        <w:jc w:val="both"/>
        <w:rPr>
          <w:rStyle w:val="Ninguno"/>
          <w:sz w:val="24"/>
          <w:szCs w:val="24"/>
        </w:rPr>
      </w:pPr>
    </w:p>
    <w:p w14:paraId="5132BDAC" w14:textId="77777777" w:rsidR="00CF4571" w:rsidRDefault="00CF4571" w:rsidP="00CF4571">
      <w:pPr>
        <w:pStyle w:val="Cuerpo"/>
        <w:shd w:val="clear" w:color="auto" w:fill="FFFFFF"/>
        <w:ind w:right="49"/>
        <w:jc w:val="both"/>
        <w:rPr>
          <w:rStyle w:val="Ninguno"/>
          <w:sz w:val="24"/>
          <w:szCs w:val="24"/>
        </w:rPr>
      </w:pPr>
      <w:r>
        <w:rPr>
          <w:rStyle w:val="Ninguno"/>
          <w:b/>
          <w:bCs/>
          <w:sz w:val="24"/>
          <w:szCs w:val="24"/>
          <w:lang w:val="de-DE"/>
        </w:rPr>
        <w:t>Art</w:t>
      </w:r>
      <w:r>
        <w:rPr>
          <w:rStyle w:val="Ninguno"/>
          <w:b/>
          <w:bCs/>
          <w:sz w:val="24"/>
          <w:szCs w:val="24"/>
        </w:rPr>
        <w:t>í</w:t>
      </w:r>
      <w:r>
        <w:rPr>
          <w:rStyle w:val="Ninguno"/>
          <w:b/>
          <w:bCs/>
          <w:sz w:val="24"/>
          <w:szCs w:val="24"/>
          <w:lang w:val="pt-PT"/>
        </w:rPr>
        <w:t>culo 5</w:t>
      </w:r>
      <w:r>
        <w:rPr>
          <w:rStyle w:val="Ninguno"/>
          <w:b/>
          <w:bCs/>
          <w:sz w:val="24"/>
          <w:szCs w:val="24"/>
          <w:lang w:val="it-IT"/>
        </w:rPr>
        <w:t>°</w:t>
      </w:r>
      <w:r>
        <w:rPr>
          <w:rStyle w:val="Ninguno"/>
          <w:b/>
          <w:bCs/>
          <w:sz w:val="24"/>
          <w:szCs w:val="24"/>
        </w:rPr>
        <w:t xml:space="preserve">. </w:t>
      </w:r>
      <w:r>
        <w:rPr>
          <w:rStyle w:val="Ninguno"/>
          <w:b/>
          <w:bCs/>
          <w:sz w:val="24"/>
          <w:szCs w:val="24"/>
          <w:lang w:val="es-ES_tradnl"/>
        </w:rPr>
        <w:t>Artículo 5°.</w:t>
      </w:r>
      <w:r>
        <w:rPr>
          <w:rStyle w:val="Ninguno"/>
          <w:i/>
          <w:iCs/>
          <w:sz w:val="24"/>
          <w:szCs w:val="24"/>
          <w:lang w:val="es-ES_tradnl"/>
        </w:rPr>
        <w:t xml:space="preserve"> </w:t>
      </w:r>
      <w:r>
        <w:rPr>
          <w:rStyle w:val="Ninguno"/>
          <w:b/>
          <w:bCs/>
          <w:sz w:val="24"/>
          <w:szCs w:val="24"/>
          <w:lang w:val="es-ES_tradnl"/>
        </w:rPr>
        <w:t>Prohibición de uso</w:t>
      </w:r>
      <w:r>
        <w:rPr>
          <w:rStyle w:val="Ninguno"/>
          <w:sz w:val="24"/>
          <w:szCs w:val="24"/>
          <w:lang w:val="es-ES_tradnl"/>
        </w:rPr>
        <w:t>.</w:t>
      </w:r>
      <w:r>
        <w:rPr>
          <w:rStyle w:val="Ninguno"/>
          <w:i/>
          <w:iCs/>
          <w:sz w:val="24"/>
          <w:szCs w:val="24"/>
          <w:lang w:val="es-ES_tradnl"/>
        </w:rPr>
        <w:t xml:space="preserve"> </w:t>
      </w:r>
      <w:r>
        <w:rPr>
          <w:rStyle w:val="Ninguno"/>
          <w:sz w:val="24"/>
          <w:szCs w:val="24"/>
          <w:lang w:val="es-ES_tradnl"/>
        </w:rPr>
        <w:t>Prohíbase el consumo de SEAN, SESN y PTC, en los lugares señalados en el presente artículo.</w:t>
      </w:r>
    </w:p>
    <w:p w14:paraId="22A343B5" w14:textId="77777777" w:rsidR="00CF4571" w:rsidRDefault="00CF4571" w:rsidP="00CF4571">
      <w:pPr>
        <w:pStyle w:val="Cuerpo"/>
        <w:shd w:val="clear" w:color="auto" w:fill="FFFFFF"/>
        <w:ind w:right="49"/>
        <w:jc w:val="both"/>
        <w:rPr>
          <w:rStyle w:val="Ninguno"/>
          <w:sz w:val="24"/>
          <w:szCs w:val="24"/>
          <w:lang w:val="es-ES_tradnl"/>
        </w:rPr>
      </w:pPr>
    </w:p>
    <w:p w14:paraId="1C2F2C75" w14:textId="7EC384D4" w:rsidR="00CF4571" w:rsidRDefault="00CF4571" w:rsidP="00CF4571">
      <w:pPr>
        <w:pStyle w:val="Cuerpo"/>
        <w:shd w:val="clear" w:color="auto" w:fill="FFFFFF"/>
        <w:ind w:right="49"/>
        <w:jc w:val="both"/>
        <w:rPr>
          <w:rStyle w:val="Ninguno"/>
          <w:sz w:val="24"/>
          <w:szCs w:val="24"/>
        </w:rPr>
      </w:pPr>
      <w:r>
        <w:rPr>
          <w:rStyle w:val="Ninguno"/>
          <w:sz w:val="24"/>
          <w:szCs w:val="24"/>
          <w:lang w:val="es-ES_tradnl"/>
        </w:rPr>
        <w:t>En las áreas cerradas de los lugares de trabajo y/o de los lugares públicos, tales como: Bares, restaurantes, centros comerciales, tiendas, ferias, festivales, parques, estadios, cafeterías, discotecas, cibercafés, hoteles, aeropuertos, terminales de transporte, ferias, pubs, casinos, zonas comunales y todas aquéllos recintos cerrados o áreas de espera, donde se realicen eventos de manera masiva, entre otras.</w:t>
      </w:r>
    </w:p>
    <w:p w14:paraId="2DCBBC37" w14:textId="77777777" w:rsidR="00E121EE" w:rsidRPr="00E121EE" w:rsidRDefault="00E121EE" w:rsidP="00CF4571">
      <w:pPr>
        <w:pStyle w:val="Cuerpo"/>
        <w:shd w:val="clear" w:color="auto" w:fill="FFFFFF"/>
        <w:ind w:right="49"/>
        <w:jc w:val="both"/>
        <w:rPr>
          <w:rStyle w:val="Ninguno"/>
          <w:sz w:val="24"/>
          <w:szCs w:val="24"/>
        </w:rPr>
      </w:pPr>
    </w:p>
    <w:p w14:paraId="58C94C5C" w14:textId="77777777" w:rsidR="00CF4571" w:rsidRDefault="00CF4571" w:rsidP="00CF4571">
      <w:pPr>
        <w:pStyle w:val="Cuerpo"/>
        <w:shd w:val="clear" w:color="auto" w:fill="FFFFFF"/>
        <w:ind w:left="567" w:right="616"/>
        <w:jc w:val="both"/>
        <w:rPr>
          <w:rStyle w:val="Ninguno"/>
          <w:sz w:val="24"/>
          <w:szCs w:val="24"/>
        </w:rPr>
      </w:pPr>
      <w:r>
        <w:rPr>
          <w:rStyle w:val="Ninguno"/>
          <w:b/>
          <w:bCs/>
          <w:sz w:val="24"/>
          <w:szCs w:val="24"/>
          <w:lang w:val="es-ES_tradnl"/>
        </w:rPr>
        <w:t>a)</w:t>
      </w:r>
      <w:r>
        <w:rPr>
          <w:rStyle w:val="Ninguno"/>
          <w:sz w:val="24"/>
          <w:szCs w:val="24"/>
          <w:lang w:val="es-ES_tradnl"/>
        </w:rPr>
        <w:t xml:space="preserve"> Las entidades de salud.</w:t>
      </w:r>
    </w:p>
    <w:p w14:paraId="3D8346AE" w14:textId="77777777" w:rsidR="00CF4571" w:rsidRDefault="00CF4571" w:rsidP="00CF4571">
      <w:pPr>
        <w:pStyle w:val="Cuerpo"/>
        <w:shd w:val="clear" w:color="auto" w:fill="FFFFFF"/>
        <w:ind w:left="567" w:right="616"/>
        <w:jc w:val="both"/>
        <w:rPr>
          <w:rStyle w:val="Ninguno"/>
          <w:sz w:val="24"/>
          <w:szCs w:val="24"/>
        </w:rPr>
      </w:pPr>
      <w:r>
        <w:rPr>
          <w:rStyle w:val="Ninguno"/>
          <w:b/>
          <w:bCs/>
          <w:sz w:val="24"/>
          <w:szCs w:val="24"/>
          <w:lang w:val="es-ES_tradnl"/>
        </w:rPr>
        <w:t>b)</w:t>
      </w:r>
      <w:r>
        <w:rPr>
          <w:rStyle w:val="Ninguno"/>
          <w:sz w:val="24"/>
          <w:szCs w:val="24"/>
          <w:lang w:val="es-ES_tradnl"/>
        </w:rPr>
        <w:t xml:space="preserve"> Las instituciones de educación formal y no formal, en todos sus niveles.</w:t>
      </w:r>
    </w:p>
    <w:p w14:paraId="703B5235" w14:textId="77777777" w:rsidR="00CF4571" w:rsidRDefault="00CF4571" w:rsidP="00CF4571">
      <w:pPr>
        <w:pStyle w:val="Cuerpo"/>
        <w:shd w:val="clear" w:color="auto" w:fill="FFFFFF"/>
        <w:ind w:left="567" w:right="616"/>
        <w:jc w:val="both"/>
        <w:rPr>
          <w:rStyle w:val="Ninguno"/>
          <w:sz w:val="24"/>
          <w:szCs w:val="24"/>
        </w:rPr>
      </w:pPr>
      <w:r>
        <w:rPr>
          <w:rStyle w:val="Ninguno"/>
          <w:b/>
          <w:bCs/>
          <w:sz w:val="24"/>
          <w:szCs w:val="24"/>
          <w:lang w:val="es-ES_tradnl"/>
        </w:rPr>
        <w:t>c)</w:t>
      </w:r>
      <w:r>
        <w:rPr>
          <w:rStyle w:val="Ninguno"/>
          <w:sz w:val="24"/>
          <w:szCs w:val="24"/>
          <w:lang w:val="es-ES_tradnl"/>
        </w:rPr>
        <w:t xml:space="preserve"> Museos y bibliotecas.</w:t>
      </w:r>
    </w:p>
    <w:p w14:paraId="2ECDA2A8" w14:textId="77777777" w:rsidR="00CF4571" w:rsidRDefault="00CF4571" w:rsidP="00CF4571">
      <w:pPr>
        <w:pStyle w:val="Cuerpo"/>
        <w:shd w:val="clear" w:color="auto" w:fill="FFFFFF"/>
        <w:ind w:left="567" w:right="616"/>
        <w:jc w:val="both"/>
        <w:rPr>
          <w:rStyle w:val="Ninguno"/>
          <w:sz w:val="24"/>
          <w:szCs w:val="24"/>
        </w:rPr>
      </w:pPr>
      <w:r>
        <w:rPr>
          <w:rStyle w:val="Ninguno"/>
          <w:b/>
          <w:bCs/>
          <w:sz w:val="24"/>
          <w:szCs w:val="24"/>
          <w:lang w:val="es-ES_tradnl"/>
        </w:rPr>
        <w:t>d)</w:t>
      </w:r>
      <w:r>
        <w:rPr>
          <w:rStyle w:val="Ninguno"/>
          <w:sz w:val="24"/>
          <w:szCs w:val="24"/>
          <w:lang w:val="es-ES_tradnl"/>
        </w:rPr>
        <w:t xml:space="preserve"> Los establecimientos donde se atienden a menores de edad.</w:t>
      </w:r>
    </w:p>
    <w:p w14:paraId="21E5D3FC" w14:textId="77777777" w:rsidR="00CF4571" w:rsidRDefault="00CF4571" w:rsidP="00CF4571">
      <w:pPr>
        <w:pStyle w:val="Cuerpo"/>
        <w:shd w:val="clear" w:color="auto" w:fill="FFFFFF"/>
        <w:ind w:left="567" w:right="616"/>
        <w:jc w:val="both"/>
        <w:rPr>
          <w:rStyle w:val="Ninguno"/>
          <w:sz w:val="24"/>
          <w:szCs w:val="24"/>
        </w:rPr>
      </w:pPr>
      <w:r>
        <w:rPr>
          <w:rStyle w:val="Ninguno"/>
          <w:b/>
          <w:bCs/>
          <w:sz w:val="24"/>
          <w:szCs w:val="24"/>
          <w:lang w:val="es-ES_tradnl"/>
        </w:rPr>
        <w:t>e)</w:t>
      </w:r>
      <w:r>
        <w:rPr>
          <w:rStyle w:val="Ninguno"/>
          <w:sz w:val="24"/>
          <w:szCs w:val="24"/>
          <w:lang w:val="es-ES_tradnl"/>
        </w:rPr>
        <w:t xml:space="preserve"> Los medios de transporte de servicio público, oficial, escolar, mixto y privado.</w:t>
      </w:r>
    </w:p>
    <w:p w14:paraId="090232EE" w14:textId="77777777" w:rsidR="00CF4571" w:rsidRDefault="00CF4571" w:rsidP="00CF4571">
      <w:pPr>
        <w:pStyle w:val="Cuerpo"/>
        <w:shd w:val="clear" w:color="auto" w:fill="FFFFFF"/>
        <w:ind w:left="567" w:right="616"/>
        <w:jc w:val="both"/>
        <w:rPr>
          <w:rStyle w:val="Ninguno"/>
          <w:sz w:val="24"/>
          <w:szCs w:val="24"/>
        </w:rPr>
      </w:pPr>
      <w:r>
        <w:rPr>
          <w:rStyle w:val="Ninguno"/>
          <w:b/>
          <w:bCs/>
          <w:sz w:val="24"/>
          <w:szCs w:val="24"/>
          <w:lang w:val="es-ES_tradnl"/>
        </w:rPr>
        <w:t>f)</w:t>
      </w:r>
      <w:r>
        <w:rPr>
          <w:rStyle w:val="Ninguno"/>
          <w:sz w:val="24"/>
          <w:szCs w:val="24"/>
          <w:lang w:val="es-ES_tradnl"/>
        </w:rPr>
        <w:t xml:space="preserve"> Entidades públicas y privadas destinadas para cualquier tipo de actividad industrial, comercial o de servicios, incluidas sus áreas de atención al público y salas de espera.</w:t>
      </w:r>
    </w:p>
    <w:p w14:paraId="346899C5" w14:textId="77777777" w:rsidR="00CF4571" w:rsidRDefault="00CF4571" w:rsidP="00CF4571">
      <w:pPr>
        <w:pStyle w:val="Cuerpo"/>
        <w:shd w:val="clear" w:color="auto" w:fill="FFFFFF"/>
        <w:ind w:left="567" w:right="616"/>
        <w:jc w:val="both"/>
        <w:rPr>
          <w:rStyle w:val="Ninguno"/>
          <w:sz w:val="24"/>
          <w:szCs w:val="24"/>
          <w:u w:val="single"/>
        </w:rPr>
      </w:pPr>
      <w:r>
        <w:rPr>
          <w:rStyle w:val="Ninguno"/>
          <w:b/>
          <w:bCs/>
          <w:sz w:val="24"/>
          <w:szCs w:val="24"/>
          <w:lang w:val="es-ES_tradnl"/>
        </w:rPr>
        <w:t>g)</w:t>
      </w:r>
      <w:r>
        <w:rPr>
          <w:rStyle w:val="Ninguno"/>
          <w:sz w:val="24"/>
          <w:szCs w:val="24"/>
          <w:lang w:val="es-ES_tradnl"/>
        </w:rPr>
        <w:t xml:space="preserve"> Áreas en donde el uso de dispositivos electrónicos o de calentamiento genere un alto riesgo de combustión por la presencia de materiales inflamables, tal como estaciones de gasolina, sitios de almacenamiento de combustibles o materiales explosivos o similares.</w:t>
      </w:r>
    </w:p>
    <w:p w14:paraId="2BDFF515" w14:textId="77777777" w:rsidR="00CF4571" w:rsidRDefault="00CF4571" w:rsidP="00CF4571">
      <w:pPr>
        <w:pStyle w:val="Cuerpo"/>
        <w:jc w:val="both"/>
        <w:rPr>
          <w:rStyle w:val="Ninguno"/>
          <w:sz w:val="24"/>
          <w:szCs w:val="24"/>
          <w:lang w:val="es-ES_tradnl"/>
        </w:rPr>
      </w:pPr>
      <w:r>
        <w:rPr>
          <w:rStyle w:val="Ninguno"/>
          <w:b/>
          <w:bCs/>
          <w:sz w:val="24"/>
          <w:szCs w:val="24"/>
          <w:lang w:val="es-ES_tradnl"/>
        </w:rPr>
        <w:t xml:space="preserve">        h)</w:t>
      </w:r>
      <w:r>
        <w:rPr>
          <w:rStyle w:val="Ninguno"/>
          <w:sz w:val="24"/>
          <w:szCs w:val="24"/>
          <w:lang w:val="es-ES_tradnl"/>
        </w:rPr>
        <w:t xml:space="preserve"> Espacios deportivos y culturales, entre otros.</w:t>
      </w:r>
    </w:p>
    <w:p w14:paraId="49C9EA4A" w14:textId="77777777" w:rsidR="00CF4571" w:rsidRDefault="00CF4571" w:rsidP="00CF4571">
      <w:pPr>
        <w:pStyle w:val="Cuerpo"/>
        <w:jc w:val="both"/>
        <w:rPr>
          <w:rStyle w:val="Ninguno"/>
          <w:sz w:val="24"/>
          <w:szCs w:val="24"/>
        </w:rPr>
      </w:pPr>
    </w:p>
    <w:p w14:paraId="622DF38B" w14:textId="4CD45328" w:rsidR="00CF4571" w:rsidRDefault="00CF4571" w:rsidP="00CF4571">
      <w:pPr>
        <w:pStyle w:val="Cuerpo"/>
        <w:jc w:val="both"/>
        <w:rPr>
          <w:sz w:val="24"/>
          <w:szCs w:val="24"/>
        </w:rPr>
      </w:pPr>
      <w:r w:rsidRPr="00EE69D3">
        <w:rPr>
          <w:b/>
          <w:sz w:val="24"/>
          <w:szCs w:val="24"/>
          <w:lang w:val="es-ES_tradnl"/>
        </w:rPr>
        <w:t>Parágrafo</w:t>
      </w:r>
      <w:r>
        <w:rPr>
          <w:sz w:val="24"/>
          <w:szCs w:val="24"/>
          <w:lang w:val="es-ES_tradnl"/>
        </w:rPr>
        <w:t>: Los propietarios o administradores de establecimientos al p</w:t>
      </w:r>
      <w:r>
        <w:rPr>
          <w:rStyle w:val="Ninguno"/>
          <w:sz w:val="24"/>
          <w:szCs w:val="24"/>
          <w:lang w:val="es-ES_tradnl"/>
        </w:rPr>
        <w:t>ú</w:t>
      </w:r>
      <w:r>
        <w:rPr>
          <w:sz w:val="24"/>
          <w:szCs w:val="24"/>
          <w:lang w:val="es-ES_tradnl"/>
        </w:rPr>
        <w:t>blico podr</w:t>
      </w:r>
      <w:r>
        <w:rPr>
          <w:rStyle w:val="Ninguno"/>
          <w:sz w:val="24"/>
          <w:szCs w:val="24"/>
          <w:lang w:val="es-ES_tradnl"/>
        </w:rPr>
        <w:t>á</w:t>
      </w:r>
      <w:r>
        <w:rPr>
          <w:sz w:val="24"/>
          <w:szCs w:val="24"/>
          <w:lang w:val="es-ES_tradnl"/>
        </w:rPr>
        <w:t>n definir espacios para el uso de estos dispositivos debidamente anunciados y demarcados, con el fin de evitar la afectaci</w:t>
      </w:r>
      <w:r>
        <w:rPr>
          <w:rStyle w:val="Ninguno"/>
          <w:sz w:val="24"/>
          <w:szCs w:val="24"/>
          <w:lang w:val="es-ES_tradnl"/>
        </w:rPr>
        <w:t>ó</w:t>
      </w:r>
      <w:r>
        <w:rPr>
          <w:sz w:val="24"/>
          <w:szCs w:val="24"/>
          <w:lang w:val="es-ES_tradnl"/>
        </w:rPr>
        <w:t>n a terceros</w:t>
      </w:r>
      <w:r w:rsidR="002E57CA">
        <w:rPr>
          <w:sz w:val="24"/>
          <w:szCs w:val="24"/>
          <w:lang w:val="es-ES_tradnl"/>
        </w:rPr>
        <w:t>.</w:t>
      </w:r>
    </w:p>
    <w:p w14:paraId="17E51376" w14:textId="77777777" w:rsidR="00CF4571" w:rsidRDefault="00CF4571" w:rsidP="00CF4571">
      <w:pPr>
        <w:pStyle w:val="Cuerpo"/>
        <w:jc w:val="both"/>
        <w:rPr>
          <w:sz w:val="24"/>
          <w:szCs w:val="24"/>
        </w:rPr>
      </w:pPr>
    </w:p>
    <w:p w14:paraId="4A2841ED" w14:textId="77777777" w:rsidR="00CF4571" w:rsidRDefault="00CF4571" w:rsidP="00CF4571">
      <w:pPr>
        <w:pStyle w:val="Cuerpo"/>
        <w:jc w:val="both"/>
        <w:rPr>
          <w:rStyle w:val="Ninguno"/>
          <w:sz w:val="24"/>
          <w:szCs w:val="24"/>
        </w:rPr>
      </w:pPr>
      <w:r>
        <w:rPr>
          <w:rStyle w:val="Ninguno"/>
          <w:b/>
          <w:bCs/>
          <w:sz w:val="24"/>
          <w:szCs w:val="24"/>
          <w:lang w:val="de-DE"/>
        </w:rPr>
        <w:t>Art</w:t>
      </w:r>
      <w:r>
        <w:rPr>
          <w:rStyle w:val="Ninguno"/>
          <w:b/>
          <w:bCs/>
          <w:sz w:val="24"/>
          <w:szCs w:val="24"/>
        </w:rPr>
        <w:t>í</w:t>
      </w:r>
      <w:r>
        <w:rPr>
          <w:rStyle w:val="Ninguno"/>
          <w:b/>
          <w:bCs/>
          <w:sz w:val="24"/>
          <w:szCs w:val="24"/>
          <w:lang w:val="pt-PT"/>
        </w:rPr>
        <w:t>culo 6</w:t>
      </w:r>
      <w:r>
        <w:rPr>
          <w:rStyle w:val="Ninguno"/>
          <w:b/>
          <w:bCs/>
          <w:sz w:val="24"/>
          <w:szCs w:val="24"/>
          <w:lang w:val="it-IT"/>
        </w:rPr>
        <w:t>°</w:t>
      </w:r>
      <w:r>
        <w:rPr>
          <w:rStyle w:val="Ninguno"/>
          <w:b/>
          <w:bCs/>
          <w:sz w:val="24"/>
          <w:szCs w:val="24"/>
          <w:lang w:val="fr-FR"/>
        </w:rPr>
        <w:t>. Etiquetado</w:t>
      </w:r>
      <w:r>
        <w:rPr>
          <w:rStyle w:val="Ninguno"/>
          <w:sz w:val="24"/>
          <w:szCs w:val="24"/>
          <w:lang w:val="es-ES_tradnl"/>
        </w:rPr>
        <w:t>. En todos los SEAN, SESN y PTC se deber</w:t>
      </w:r>
      <w:r>
        <w:rPr>
          <w:rStyle w:val="Ninguno"/>
          <w:sz w:val="24"/>
          <w:szCs w:val="24"/>
        </w:rPr>
        <w:t xml:space="preserve">á </w:t>
      </w:r>
      <w:r>
        <w:rPr>
          <w:rStyle w:val="Ninguno"/>
          <w:sz w:val="24"/>
          <w:szCs w:val="24"/>
          <w:lang w:val="pt-PT"/>
        </w:rPr>
        <w:t>expresar clara e inequ</w:t>
      </w:r>
      <w:r>
        <w:rPr>
          <w:rStyle w:val="Ninguno"/>
          <w:sz w:val="24"/>
          <w:szCs w:val="24"/>
        </w:rPr>
        <w:t>í</w:t>
      </w:r>
      <w:r>
        <w:rPr>
          <w:rStyle w:val="Ninguno"/>
          <w:sz w:val="24"/>
          <w:szCs w:val="24"/>
          <w:lang w:val="pt-PT"/>
        </w:rPr>
        <w:t>vocamente, seg</w:t>
      </w:r>
      <w:r>
        <w:rPr>
          <w:rStyle w:val="Ninguno"/>
          <w:sz w:val="24"/>
          <w:szCs w:val="24"/>
        </w:rPr>
        <w:t>ú</w:t>
      </w:r>
      <w:r>
        <w:rPr>
          <w:rStyle w:val="Ninguno"/>
          <w:sz w:val="24"/>
          <w:szCs w:val="24"/>
          <w:lang w:val="es-ES_tradnl"/>
        </w:rPr>
        <w:t>n sea el caso y de manera rotativa y concurrente frases de advertencia y pictogramas que adviertan sobre sus posibles efectos adversos para la salud, cuya rotación se har</w:t>
      </w:r>
      <w:r>
        <w:rPr>
          <w:rStyle w:val="Ninguno"/>
          <w:sz w:val="24"/>
          <w:szCs w:val="24"/>
        </w:rPr>
        <w:t xml:space="preserve">á </w:t>
      </w:r>
      <w:r>
        <w:rPr>
          <w:rStyle w:val="Ninguno"/>
          <w:sz w:val="24"/>
          <w:szCs w:val="24"/>
          <w:lang w:val="es-ES_tradnl"/>
        </w:rPr>
        <w:t>como m</w:t>
      </w:r>
      <w:r>
        <w:rPr>
          <w:rStyle w:val="Ninguno"/>
          <w:sz w:val="24"/>
          <w:szCs w:val="24"/>
        </w:rPr>
        <w:t>í</w:t>
      </w:r>
      <w:r>
        <w:rPr>
          <w:rStyle w:val="Ninguno"/>
          <w:sz w:val="24"/>
          <w:szCs w:val="24"/>
          <w:lang w:val="pt-PT"/>
        </w:rPr>
        <w:t>nimo anualmente, seg</w:t>
      </w:r>
      <w:r>
        <w:rPr>
          <w:rStyle w:val="Ninguno"/>
          <w:sz w:val="24"/>
          <w:szCs w:val="24"/>
        </w:rPr>
        <w:t>ú</w:t>
      </w:r>
      <w:r>
        <w:rPr>
          <w:rStyle w:val="Ninguno"/>
          <w:sz w:val="24"/>
          <w:szCs w:val="24"/>
          <w:lang w:val="es-ES_tradnl"/>
        </w:rPr>
        <w:t>n la reglamentación que expida el Ministerio de Salud y Protecció</w:t>
      </w:r>
      <w:r>
        <w:rPr>
          <w:rStyle w:val="Ninguno"/>
          <w:sz w:val="24"/>
          <w:szCs w:val="24"/>
          <w:lang w:val="pt-PT"/>
        </w:rPr>
        <w:t>n Social.</w:t>
      </w:r>
    </w:p>
    <w:p w14:paraId="0575F373" w14:textId="77777777" w:rsidR="00CF4571" w:rsidRDefault="00CF4571" w:rsidP="00CF4571">
      <w:pPr>
        <w:pStyle w:val="Cuerpo"/>
        <w:jc w:val="both"/>
        <w:rPr>
          <w:rStyle w:val="Ninguno"/>
          <w:sz w:val="24"/>
          <w:szCs w:val="24"/>
        </w:rPr>
      </w:pPr>
    </w:p>
    <w:p w14:paraId="190927CB" w14:textId="77777777" w:rsidR="00CF4571" w:rsidRDefault="00CF4571" w:rsidP="00CF4571">
      <w:pPr>
        <w:pStyle w:val="Cuerpo"/>
        <w:jc w:val="both"/>
        <w:rPr>
          <w:rStyle w:val="Ninguno"/>
          <w:sz w:val="24"/>
          <w:szCs w:val="24"/>
        </w:rPr>
      </w:pPr>
      <w:r>
        <w:rPr>
          <w:rStyle w:val="Ninguno"/>
          <w:sz w:val="24"/>
          <w:szCs w:val="24"/>
          <w:lang w:val="es-ES_tradnl"/>
        </w:rPr>
        <w:t>Las frases de advertencia y pictogramas de los empaques de SEAN, SESN y PTC comercializados en el pa</w:t>
      </w:r>
      <w:r>
        <w:rPr>
          <w:rStyle w:val="Ninguno"/>
          <w:sz w:val="24"/>
          <w:szCs w:val="24"/>
        </w:rPr>
        <w:t>í</w:t>
      </w:r>
      <w:r>
        <w:rPr>
          <w:rStyle w:val="Ninguno"/>
          <w:sz w:val="24"/>
          <w:szCs w:val="24"/>
          <w:lang w:val="es-ES_tradnl"/>
        </w:rPr>
        <w:t>s, deber</w:t>
      </w:r>
      <w:r>
        <w:rPr>
          <w:rStyle w:val="Ninguno"/>
          <w:sz w:val="24"/>
          <w:szCs w:val="24"/>
        </w:rPr>
        <w:t>á</w:t>
      </w:r>
      <w:r>
        <w:rPr>
          <w:rStyle w:val="Ninguno"/>
          <w:sz w:val="24"/>
          <w:szCs w:val="24"/>
          <w:lang w:val="es-ES_tradnl"/>
        </w:rPr>
        <w:t xml:space="preserve">n aparecer en las superficies de cada una de las dos (2) caras principales, ocupando el 30% del </w:t>
      </w:r>
      <w:r>
        <w:rPr>
          <w:rStyle w:val="Ninguno"/>
          <w:sz w:val="24"/>
          <w:szCs w:val="24"/>
        </w:rPr>
        <w:t>á</w:t>
      </w:r>
      <w:r>
        <w:rPr>
          <w:rStyle w:val="Ninguno"/>
          <w:sz w:val="24"/>
          <w:szCs w:val="24"/>
          <w:lang w:val="es-ES_tradnl"/>
        </w:rPr>
        <w:t>rea de cada cara; el texto ser</w:t>
      </w:r>
      <w:r>
        <w:rPr>
          <w:rStyle w:val="Ninguno"/>
          <w:sz w:val="24"/>
          <w:szCs w:val="24"/>
        </w:rPr>
        <w:t xml:space="preserve">á </w:t>
      </w:r>
      <w:r>
        <w:rPr>
          <w:rStyle w:val="Ninguno"/>
          <w:sz w:val="24"/>
          <w:szCs w:val="24"/>
          <w:lang w:val="es-ES_tradnl"/>
        </w:rPr>
        <w:t>en castellano en un recuadro de fondo blanco y borde negro con tipo de letra Helv</w:t>
      </w:r>
      <w:r>
        <w:rPr>
          <w:rStyle w:val="Ninguno"/>
          <w:sz w:val="24"/>
          <w:szCs w:val="24"/>
          <w:lang w:val="fr-FR"/>
        </w:rPr>
        <w:t>é</w:t>
      </w:r>
      <w:r>
        <w:rPr>
          <w:rStyle w:val="Ninguno"/>
          <w:sz w:val="24"/>
          <w:szCs w:val="24"/>
          <w:lang w:val="es-ES_tradnl"/>
        </w:rPr>
        <w:t>tica 14 puntos en Negro, que ser</w:t>
      </w:r>
      <w:r>
        <w:rPr>
          <w:rStyle w:val="Ninguno"/>
          <w:sz w:val="24"/>
          <w:szCs w:val="24"/>
        </w:rPr>
        <w:t xml:space="preserve">á </w:t>
      </w:r>
      <w:r>
        <w:rPr>
          <w:rStyle w:val="Ninguno"/>
          <w:sz w:val="24"/>
          <w:szCs w:val="24"/>
          <w:lang w:val="es-ES_tradnl"/>
        </w:rPr>
        <w:t>ubicado paralelamente en la parte inferior del empaque.</w:t>
      </w:r>
    </w:p>
    <w:p w14:paraId="0F486640" w14:textId="77777777" w:rsidR="00CF4571" w:rsidRDefault="00CF4571" w:rsidP="00CF4571">
      <w:pPr>
        <w:pStyle w:val="Cuerpo"/>
        <w:jc w:val="both"/>
        <w:rPr>
          <w:rStyle w:val="Ninguno"/>
          <w:sz w:val="24"/>
          <w:szCs w:val="24"/>
        </w:rPr>
      </w:pPr>
    </w:p>
    <w:p w14:paraId="67874E02" w14:textId="77777777" w:rsidR="00CF4571" w:rsidRDefault="00CF4571" w:rsidP="00CF4571">
      <w:pPr>
        <w:pStyle w:val="Cuerpo"/>
        <w:jc w:val="both"/>
        <w:rPr>
          <w:rStyle w:val="Ninguno"/>
          <w:sz w:val="24"/>
          <w:szCs w:val="24"/>
        </w:rPr>
      </w:pPr>
      <w:r>
        <w:rPr>
          <w:rStyle w:val="Ninguno"/>
          <w:sz w:val="24"/>
          <w:szCs w:val="24"/>
          <w:lang w:val="es-ES_tradnl"/>
        </w:rPr>
        <w:t>En los empaques de los SEAN y PTC ser</w:t>
      </w:r>
      <w:r>
        <w:rPr>
          <w:rStyle w:val="Ninguno"/>
          <w:sz w:val="24"/>
          <w:szCs w:val="24"/>
        </w:rPr>
        <w:t xml:space="preserve">á </w:t>
      </w:r>
      <w:r>
        <w:rPr>
          <w:rStyle w:val="Ninguno"/>
          <w:sz w:val="24"/>
          <w:szCs w:val="24"/>
          <w:lang w:val="es-ES_tradnl"/>
        </w:rPr>
        <w:t>obligatorio incluir una advertencia sobre su contenido de nicotina. Y en el caso de los SESN, se deber</w:t>
      </w:r>
      <w:r>
        <w:rPr>
          <w:rStyle w:val="Ninguno"/>
          <w:sz w:val="24"/>
          <w:szCs w:val="24"/>
        </w:rPr>
        <w:t xml:space="preserve">á </w:t>
      </w:r>
      <w:r>
        <w:rPr>
          <w:rStyle w:val="Ninguno"/>
          <w:sz w:val="24"/>
          <w:szCs w:val="24"/>
          <w:lang w:val="es-ES_tradnl"/>
        </w:rPr>
        <w:t>reflejar una leyenda en la que se advierta que dicho producto no se configura como un sustituto ben</w:t>
      </w:r>
      <w:r>
        <w:rPr>
          <w:rStyle w:val="Ninguno"/>
          <w:sz w:val="24"/>
          <w:szCs w:val="24"/>
          <w:lang w:val="fr-FR"/>
        </w:rPr>
        <w:t>é</w:t>
      </w:r>
      <w:r>
        <w:rPr>
          <w:rStyle w:val="Ninguno"/>
          <w:sz w:val="24"/>
          <w:szCs w:val="24"/>
          <w:lang w:val="it-IT"/>
        </w:rPr>
        <w:t xml:space="preserve">fico del tabaco. </w:t>
      </w:r>
    </w:p>
    <w:p w14:paraId="4CC89BBC" w14:textId="77777777" w:rsidR="00CF4571" w:rsidRDefault="00CF4571" w:rsidP="00CF4571">
      <w:pPr>
        <w:pStyle w:val="Cuerpo"/>
        <w:jc w:val="both"/>
        <w:rPr>
          <w:rStyle w:val="Ninguno"/>
          <w:sz w:val="24"/>
          <w:szCs w:val="24"/>
        </w:rPr>
      </w:pPr>
    </w:p>
    <w:p w14:paraId="470B628C" w14:textId="77777777" w:rsidR="00CF4571" w:rsidRDefault="00CF4571" w:rsidP="00CF4571">
      <w:pPr>
        <w:pStyle w:val="Cuerpo"/>
        <w:jc w:val="both"/>
        <w:rPr>
          <w:rStyle w:val="Ninguno"/>
          <w:sz w:val="24"/>
          <w:szCs w:val="24"/>
        </w:rPr>
      </w:pPr>
      <w:r>
        <w:rPr>
          <w:rStyle w:val="Ninguno"/>
          <w:b/>
          <w:bCs/>
          <w:sz w:val="24"/>
          <w:szCs w:val="24"/>
        </w:rPr>
        <w:t>Pará</w:t>
      </w:r>
      <w:r>
        <w:rPr>
          <w:rStyle w:val="Ninguno"/>
          <w:b/>
          <w:bCs/>
          <w:sz w:val="24"/>
          <w:szCs w:val="24"/>
          <w:lang w:val="it-IT"/>
        </w:rPr>
        <w:t>grafo transitorio.</w:t>
      </w:r>
      <w:r>
        <w:rPr>
          <w:rStyle w:val="Ninguno"/>
          <w:sz w:val="24"/>
          <w:szCs w:val="24"/>
          <w:lang w:val="es-ES_tradnl"/>
        </w:rPr>
        <w:t xml:space="preserve"> El Gobierno Nacional, en cabeza del Ministerio de Salud y Protecció</w:t>
      </w:r>
      <w:r>
        <w:rPr>
          <w:rStyle w:val="Ninguno"/>
          <w:sz w:val="24"/>
          <w:szCs w:val="24"/>
          <w:lang w:val="pt-PT"/>
        </w:rPr>
        <w:t>n Social, contar</w:t>
      </w:r>
      <w:r>
        <w:rPr>
          <w:rStyle w:val="Ninguno"/>
          <w:sz w:val="24"/>
          <w:szCs w:val="24"/>
        </w:rPr>
        <w:t xml:space="preserve">á </w:t>
      </w:r>
      <w:r>
        <w:rPr>
          <w:rStyle w:val="Ninguno"/>
          <w:sz w:val="24"/>
          <w:szCs w:val="24"/>
          <w:lang w:val="es-ES_tradnl"/>
        </w:rPr>
        <w:t>con un plazo m</w:t>
      </w:r>
      <w:r>
        <w:rPr>
          <w:rStyle w:val="Ninguno"/>
          <w:sz w:val="24"/>
          <w:szCs w:val="24"/>
        </w:rPr>
        <w:t>á</w:t>
      </w:r>
      <w:r>
        <w:rPr>
          <w:rStyle w:val="Ninguno"/>
          <w:sz w:val="24"/>
          <w:szCs w:val="24"/>
          <w:lang w:val="es-ES_tradnl"/>
        </w:rPr>
        <w:t>ximo de seis (6) meses contados a partir de la entrada en vigencia de la presente Ley, para aplicar el contenido de este art</w:t>
      </w:r>
      <w:r>
        <w:rPr>
          <w:rStyle w:val="Ninguno"/>
          <w:sz w:val="24"/>
          <w:szCs w:val="24"/>
        </w:rPr>
        <w:t>í</w:t>
      </w:r>
      <w:r>
        <w:rPr>
          <w:rStyle w:val="Ninguno"/>
          <w:sz w:val="24"/>
          <w:szCs w:val="24"/>
          <w:lang w:val="pt-PT"/>
        </w:rPr>
        <w:t>culo.</w:t>
      </w:r>
    </w:p>
    <w:p w14:paraId="1AD07A3D" w14:textId="77777777" w:rsidR="00CF4571" w:rsidRDefault="00CF4571" w:rsidP="00CF4571">
      <w:pPr>
        <w:pStyle w:val="Cuerpo"/>
        <w:jc w:val="both"/>
        <w:rPr>
          <w:rStyle w:val="Ninguno"/>
          <w:sz w:val="24"/>
          <w:szCs w:val="24"/>
        </w:rPr>
      </w:pPr>
    </w:p>
    <w:p w14:paraId="4AEE46C8" w14:textId="77777777" w:rsidR="00CF4571" w:rsidRDefault="00CF4571" w:rsidP="00CF4571">
      <w:pPr>
        <w:pStyle w:val="Cuerpo"/>
        <w:jc w:val="both"/>
        <w:rPr>
          <w:rStyle w:val="Ninguno"/>
          <w:sz w:val="24"/>
          <w:szCs w:val="24"/>
        </w:rPr>
      </w:pPr>
      <w:r>
        <w:rPr>
          <w:rStyle w:val="Ninguno"/>
          <w:b/>
          <w:bCs/>
          <w:sz w:val="24"/>
          <w:szCs w:val="24"/>
          <w:lang w:val="de-DE"/>
        </w:rPr>
        <w:t>Art</w:t>
      </w:r>
      <w:r>
        <w:rPr>
          <w:rStyle w:val="Ninguno"/>
          <w:b/>
          <w:bCs/>
          <w:sz w:val="24"/>
          <w:szCs w:val="24"/>
        </w:rPr>
        <w:t>í</w:t>
      </w:r>
      <w:r>
        <w:rPr>
          <w:rStyle w:val="Ninguno"/>
          <w:b/>
          <w:bCs/>
          <w:sz w:val="24"/>
          <w:szCs w:val="24"/>
          <w:lang w:val="pt-PT"/>
        </w:rPr>
        <w:t>culo 7</w:t>
      </w:r>
      <w:r>
        <w:rPr>
          <w:rStyle w:val="Ninguno"/>
          <w:b/>
          <w:bCs/>
          <w:sz w:val="24"/>
          <w:szCs w:val="24"/>
          <w:lang w:val="it-IT"/>
        </w:rPr>
        <w:t>°</w:t>
      </w:r>
      <w:r>
        <w:rPr>
          <w:rStyle w:val="Ninguno"/>
          <w:b/>
          <w:bCs/>
          <w:sz w:val="24"/>
          <w:szCs w:val="24"/>
          <w:lang w:val="es-ES_tradnl"/>
        </w:rPr>
        <w:t>. Regulación Sanitaria de SEAN, SESN y PTC.</w:t>
      </w:r>
      <w:r>
        <w:rPr>
          <w:rStyle w:val="Ninguno"/>
          <w:sz w:val="24"/>
          <w:szCs w:val="24"/>
          <w:lang w:val="es-ES_tradnl"/>
        </w:rPr>
        <w:t xml:space="preserve"> El INVIMA contar</w:t>
      </w:r>
      <w:r>
        <w:rPr>
          <w:rStyle w:val="Ninguno"/>
          <w:sz w:val="24"/>
          <w:szCs w:val="24"/>
        </w:rPr>
        <w:t xml:space="preserve">á </w:t>
      </w:r>
      <w:r>
        <w:rPr>
          <w:rStyle w:val="Ninguno"/>
          <w:sz w:val="24"/>
          <w:szCs w:val="24"/>
          <w:lang w:val="es-ES_tradnl"/>
        </w:rPr>
        <w:t>con un plazo m</w:t>
      </w:r>
      <w:r>
        <w:rPr>
          <w:rStyle w:val="Ninguno"/>
          <w:sz w:val="24"/>
          <w:szCs w:val="24"/>
        </w:rPr>
        <w:t>á</w:t>
      </w:r>
      <w:r>
        <w:rPr>
          <w:rStyle w:val="Ninguno"/>
          <w:sz w:val="24"/>
          <w:szCs w:val="24"/>
          <w:lang w:val="es-ES_tradnl"/>
        </w:rPr>
        <w:t>ximo de seis (6) meses contados a partir de la entrada en vigencia de la presente Ley, para realizar la reglamentación sanitaria y el registro de los dispositivos SEAN, SESN y PTC, la cual deber</w:t>
      </w:r>
      <w:r>
        <w:rPr>
          <w:rStyle w:val="Ninguno"/>
          <w:sz w:val="24"/>
          <w:szCs w:val="24"/>
        </w:rPr>
        <w:t xml:space="preserve">á </w:t>
      </w:r>
      <w:r>
        <w:rPr>
          <w:rStyle w:val="Ninguno"/>
          <w:sz w:val="24"/>
          <w:szCs w:val="24"/>
          <w:lang w:val="es-ES_tradnl"/>
        </w:rPr>
        <w:t>contener los siguientes aspectos:</w:t>
      </w:r>
    </w:p>
    <w:p w14:paraId="05D07908" w14:textId="77777777" w:rsidR="00E121EE" w:rsidRPr="00E121EE" w:rsidRDefault="00CF4571" w:rsidP="00E121EE">
      <w:pPr>
        <w:pStyle w:val="Prrafodelista"/>
        <w:numPr>
          <w:ilvl w:val="0"/>
          <w:numId w:val="37"/>
        </w:numPr>
        <w:pBdr>
          <w:top w:val="nil"/>
          <w:left w:val="nil"/>
          <w:bottom w:val="nil"/>
          <w:right w:val="nil"/>
          <w:between w:val="nil"/>
          <w:bar w:val="nil"/>
        </w:pBdr>
        <w:jc w:val="both"/>
        <w:rPr>
          <w:rStyle w:val="Ninguno"/>
          <w:sz w:val="24"/>
          <w:szCs w:val="24"/>
        </w:rPr>
      </w:pPr>
      <w:r w:rsidRPr="00E121EE">
        <w:rPr>
          <w:rStyle w:val="Ninguno"/>
          <w:rFonts w:ascii="Arial" w:hAnsi="Arial"/>
          <w:sz w:val="24"/>
          <w:szCs w:val="24"/>
        </w:rPr>
        <w:t>Método para comprobar la seguridad de los aromatizantes calentados e inhalados que se utilizan en los líquidos de los sistemas electrónicos.</w:t>
      </w:r>
    </w:p>
    <w:p w14:paraId="48F5D9D4" w14:textId="77777777" w:rsidR="00E121EE" w:rsidRPr="00E121EE" w:rsidRDefault="00CF4571" w:rsidP="00E121EE">
      <w:pPr>
        <w:pStyle w:val="Prrafodelista"/>
        <w:numPr>
          <w:ilvl w:val="0"/>
          <w:numId w:val="37"/>
        </w:numPr>
        <w:pBdr>
          <w:top w:val="nil"/>
          <w:left w:val="nil"/>
          <w:bottom w:val="nil"/>
          <w:right w:val="nil"/>
          <w:between w:val="nil"/>
          <w:bar w:val="nil"/>
        </w:pBdr>
        <w:jc w:val="both"/>
        <w:rPr>
          <w:rStyle w:val="Ninguno"/>
          <w:sz w:val="24"/>
          <w:szCs w:val="24"/>
        </w:rPr>
      </w:pPr>
      <w:r w:rsidRPr="00E121EE">
        <w:rPr>
          <w:rStyle w:val="Ninguno"/>
          <w:rFonts w:ascii="Arial" w:hAnsi="Arial"/>
          <w:sz w:val="24"/>
          <w:szCs w:val="24"/>
        </w:rPr>
        <w:t xml:space="preserve"> Restringir las cantidades de aquellos que plantean gran preocupación por sus efectos toxicológicos, como el diacetilo, el acetilo propionil, el cinamaldehído o el benzaldehído y demás que considere pertinentes; </w:t>
      </w:r>
    </w:p>
    <w:p w14:paraId="1B1F1F10" w14:textId="77777777" w:rsidR="00E121EE" w:rsidRPr="00E121EE" w:rsidRDefault="00CF4571" w:rsidP="00E121EE">
      <w:pPr>
        <w:pStyle w:val="Prrafodelista"/>
        <w:numPr>
          <w:ilvl w:val="0"/>
          <w:numId w:val="37"/>
        </w:numPr>
        <w:pBdr>
          <w:top w:val="nil"/>
          <w:left w:val="nil"/>
          <w:bottom w:val="nil"/>
          <w:right w:val="nil"/>
          <w:between w:val="nil"/>
          <w:bar w:val="nil"/>
        </w:pBdr>
        <w:jc w:val="both"/>
        <w:rPr>
          <w:rStyle w:val="Ninguno"/>
          <w:sz w:val="24"/>
          <w:szCs w:val="24"/>
        </w:rPr>
      </w:pPr>
      <w:r w:rsidRPr="00E121EE">
        <w:rPr>
          <w:rStyle w:val="Ninguno"/>
          <w:rFonts w:ascii="Arial" w:hAnsi="Arial"/>
          <w:sz w:val="24"/>
          <w:szCs w:val="24"/>
        </w:rPr>
        <w:t xml:space="preserve">Adoptar normas de seguridad eléctrica y prevención de incendios para los dispositivos de los SEAN/SESN; </w:t>
      </w:r>
    </w:p>
    <w:p w14:paraId="51FA31C4" w14:textId="77777777" w:rsidR="00E121EE" w:rsidRPr="00E121EE" w:rsidRDefault="00CF4571" w:rsidP="00E121EE">
      <w:pPr>
        <w:pStyle w:val="Prrafodelista"/>
        <w:numPr>
          <w:ilvl w:val="0"/>
          <w:numId w:val="37"/>
        </w:numPr>
        <w:pBdr>
          <w:top w:val="nil"/>
          <w:left w:val="nil"/>
          <w:bottom w:val="nil"/>
          <w:right w:val="nil"/>
          <w:between w:val="nil"/>
          <w:bar w:val="nil"/>
        </w:pBdr>
        <w:jc w:val="both"/>
        <w:rPr>
          <w:rStyle w:val="Ninguno"/>
          <w:sz w:val="24"/>
          <w:szCs w:val="24"/>
        </w:rPr>
      </w:pPr>
      <w:r w:rsidRPr="00E121EE">
        <w:rPr>
          <w:rStyle w:val="Ninguno"/>
          <w:rFonts w:ascii="Arial" w:hAnsi="Arial"/>
          <w:sz w:val="24"/>
          <w:szCs w:val="24"/>
        </w:rPr>
        <w:t xml:space="preserve">Establecer certificación juramentada mediante la cual los fabricantes certifiquen el contenido de los productos y su calidad; </w:t>
      </w:r>
    </w:p>
    <w:p w14:paraId="22FF120D" w14:textId="77777777" w:rsidR="00E121EE" w:rsidRPr="00E121EE" w:rsidRDefault="00CF4571" w:rsidP="00E121EE">
      <w:pPr>
        <w:pStyle w:val="Prrafodelista"/>
        <w:numPr>
          <w:ilvl w:val="0"/>
          <w:numId w:val="37"/>
        </w:numPr>
        <w:pBdr>
          <w:top w:val="nil"/>
          <w:left w:val="nil"/>
          <w:bottom w:val="nil"/>
          <w:right w:val="nil"/>
          <w:between w:val="nil"/>
          <w:bar w:val="nil"/>
        </w:pBdr>
        <w:jc w:val="both"/>
        <w:rPr>
          <w:rStyle w:val="Ninguno"/>
          <w:sz w:val="24"/>
          <w:szCs w:val="24"/>
        </w:rPr>
      </w:pPr>
      <w:r w:rsidRPr="00E121EE">
        <w:rPr>
          <w:rStyle w:val="Ninguno"/>
          <w:rFonts w:ascii="Arial" w:hAnsi="Arial"/>
          <w:sz w:val="24"/>
          <w:szCs w:val="24"/>
        </w:rPr>
        <w:t>Establecer normas de etiquetado adecuado de los productos y soluciones líquidas de los sistemas electrónicos;</w:t>
      </w:r>
    </w:p>
    <w:p w14:paraId="00A74705" w14:textId="77777777" w:rsidR="00E121EE" w:rsidRPr="00E121EE" w:rsidRDefault="00CF4571" w:rsidP="00E121EE">
      <w:pPr>
        <w:pStyle w:val="Prrafodelista"/>
        <w:numPr>
          <w:ilvl w:val="0"/>
          <w:numId w:val="37"/>
        </w:numPr>
        <w:pBdr>
          <w:top w:val="nil"/>
          <w:left w:val="nil"/>
          <w:bottom w:val="nil"/>
          <w:right w:val="nil"/>
          <w:between w:val="nil"/>
          <w:bar w:val="nil"/>
        </w:pBdr>
        <w:jc w:val="both"/>
        <w:rPr>
          <w:rStyle w:val="Ninguno"/>
          <w:sz w:val="24"/>
          <w:szCs w:val="24"/>
        </w:rPr>
      </w:pPr>
      <w:r w:rsidRPr="00E121EE">
        <w:rPr>
          <w:rStyle w:val="Ninguno"/>
          <w:rFonts w:ascii="Arial" w:hAnsi="Arial"/>
          <w:sz w:val="24"/>
          <w:szCs w:val="24"/>
        </w:rPr>
        <w:t>Exigir a los fabricantes que supervisen y declaren los efectos adversos so pena de prohibición de distribución del producto;</w:t>
      </w:r>
    </w:p>
    <w:p w14:paraId="50CE88BB" w14:textId="77777777" w:rsidR="00E121EE" w:rsidRPr="00E121EE" w:rsidRDefault="00CF4571" w:rsidP="00E121EE">
      <w:pPr>
        <w:pStyle w:val="Prrafodelista"/>
        <w:numPr>
          <w:ilvl w:val="0"/>
          <w:numId w:val="37"/>
        </w:numPr>
        <w:pBdr>
          <w:top w:val="nil"/>
          <w:left w:val="nil"/>
          <w:bottom w:val="nil"/>
          <w:right w:val="nil"/>
          <w:between w:val="nil"/>
          <w:bar w:val="nil"/>
        </w:pBdr>
        <w:jc w:val="both"/>
        <w:rPr>
          <w:rStyle w:val="Ninguno"/>
          <w:sz w:val="24"/>
          <w:szCs w:val="24"/>
        </w:rPr>
      </w:pPr>
      <w:r w:rsidRPr="00E121EE">
        <w:rPr>
          <w:rStyle w:val="Ninguno"/>
          <w:rFonts w:ascii="Arial" w:hAnsi="Arial"/>
          <w:sz w:val="24"/>
          <w:szCs w:val="24"/>
        </w:rPr>
        <w:t>Disponer la retirada de los productos que no cumplan las normas.</w:t>
      </w:r>
    </w:p>
    <w:p w14:paraId="36ED266D" w14:textId="77777777" w:rsidR="00E121EE" w:rsidRPr="00E121EE" w:rsidRDefault="00CF4571" w:rsidP="00E121EE">
      <w:pPr>
        <w:pStyle w:val="Prrafodelista"/>
        <w:numPr>
          <w:ilvl w:val="0"/>
          <w:numId w:val="37"/>
        </w:numPr>
        <w:pBdr>
          <w:top w:val="nil"/>
          <w:left w:val="nil"/>
          <w:bottom w:val="nil"/>
          <w:right w:val="nil"/>
          <w:between w:val="nil"/>
          <w:bar w:val="nil"/>
        </w:pBdr>
        <w:jc w:val="both"/>
        <w:rPr>
          <w:rStyle w:val="Ninguno"/>
          <w:sz w:val="24"/>
          <w:szCs w:val="24"/>
        </w:rPr>
      </w:pPr>
      <w:r w:rsidRPr="00E121EE">
        <w:rPr>
          <w:rStyle w:val="Ninguno"/>
          <w:rFonts w:ascii="Arial" w:hAnsi="Arial"/>
          <w:sz w:val="24"/>
          <w:szCs w:val="24"/>
        </w:rPr>
        <w:t>Método para comprobar que los aromatizantes calentados son aptos para el consumo humano.</w:t>
      </w:r>
    </w:p>
    <w:p w14:paraId="7CAC767A" w14:textId="405924FF" w:rsidR="00CF4571" w:rsidRPr="00E121EE" w:rsidRDefault="00CF4571" w:rsidP="00E121EE">
      <w:pPr>
        <w:pStyle w:val="Prrafodelista"/>
        <w:numPr>
          <w:ilvl w:val="0"/>
          <w:numId w:val="37"/>
        </w:numPr>
        <w:pBdr>
          <w:top w:val="nil"/>
          <w:left w:val="nil"/>
          <w:bottom w:val="nil"/>
          <w:right w:val="nil"/>
          <w:between w:val="nil"/>
          <w:bar w:val="nil"/>
        </w:pBdr>
        <w:jc w:val="both"/>
        <w:rPr>
          <w:sz w:val="24"/>
          <w:szCs w:val="24"/>
        </w:rPr>
      </w:pPr>
      <w:r w:rsidRPr="00E121EE">
        <w:rPr>
          <w:rStyle w:val="Ninguno"/>
          <w:rFonts w:ascii="Arial" w:hAnsi="Arial"/>
          <w:sz w:val="24"/>
          <w:szCs w:val="24"/>
        </w:rPr>
        <w:t>Los productos de vapeo y de tabaco calentado comercializados en el país deberán cumplir como mínimo con los lineamientos dispuestos por la guía internacional PAS54115:2015 o estándares similares aplicables al contexto nacional</w:t>
      </w:r>
    </w:p>
    <w:p w14:paraId="7F4A0E51" w14:textId="6DCC113F" w:rsidR="00CF4571" w:rsidRDefault="00CF4571" w:rsidP="00CF4571">
      <w:pPr>
        <w:pStyle w:val="Cuerpo"/>
        <w:jc w:val="both"/>
        <w:rPr>
          <w:rStyle w:val="Ninguno"/>
          <w:sz w:val="24"/>
          <w:szCs w:val="24"/>
        </w:rPr>
      </w:pPr>
      <w:r>
        <w:rPr>
          <w:rStyle w:val="Ninguno"/>
          <w:b/>
          <w:bCs/>
          <w:sz w:val="24"/>
          <w:szCs w:val="24"/>
        </w:rPr>
        <w:t>Parágrafo:</w:t>
      </w:r>
      <w:r>
        <w:rPr>
          <w:rStyle w:val="Ninguno"/>
          <w:sz w:val="24"/>
          <w:szCs w:val="24"/>
          <w:lang w:val="es-ES_tradnl"/>
        </w:rPr>
        <w:t xml:space="preserve"> el INVIMA vigilar</w:t>
      </w:r>
      <w:r>
        <w:rPr>
          <w:rStyle w:val="Ninguno"/>
          <w:sz w:val="24"/>
          <w:szCs w:val="24"/>
        </w:rPr>
        <w:t xml:space="preserve">á </w:t>
      </w:r>
      <w:r>
        <w:rPr>
          <w:rStyle w:val="Ninguno"/>
          <w:sz w:val="24"/>
          <w:szCs w:val="24"/>
          <w:lang w:val="es-ES_tradnl"/>
        </w:rPr>
        <w:t>el cumplimiento de las disposiciones contenidas en el pres</w:t>
      </w:r>
      <w:r w:rsidR="002E57CA">
        <w:rPr>
          <w:rStyle w:val="Ninguno"/>
          <w:sz w:val="24"/>
          <w:szCs w:val="24"/>
          <w:lang w:val="es-ES_tradnl"/>
        </w:rPr>
        <w:t>ente</w:t>
      </w:r>
      <w:r>
        <w:rPr>
          <w:rStyle w:val="Ninguno"/>
          <w:sz w:val="24"/>
          <w:szCs w:val="24"/>
          <w:lang w:val="es-ES_tradnl"/>
        </w:rPr>
        <w:t xml:space="preserve"> art</w:t>
      </w:r>
      <w:r>
        <w:rPr>
          <w:rStyle w:val="Ninguno"/>
          <w:sz w:val="24"/>
          <w:szCs w:val="24"/>
        </w:rPr>
        <w:t>í</w:t>
      </w:r>
      <w:r>
        <w:rPr>
          <w:rStyle w:val="Ninguno"/>
          <w:sz w:val="24"/>
          <w:szCs w:val="24"/>
          <w:lang w:val="pt-PT"/>
        </w:rPr>
        <w:t>culo.</w:t>
      </w:r>
    </w:p>
    <w:p w14:paraId="57143E1F" w14:textId="77777777" w:rsidR="00CF4571" w:rsidRDefault="00CF4571" w:rsidP="00CF4571">
      <w:pPr>
        <w:pStyle w:val="Cuerpo"/>
        <w:jc w:val="both"/>
        <w:rPr>
          <w:rStyle w:val="Ninguno"/>
          <w:sz w:val="24"/>
          <w:szCs w:val="24"/>
        </w:rPr>
      </w:pPr>
    </w:p>
    <w:p w14:paraId="3EA01F7A" w14:textId="25A18052" w:rsidR="00CF4571" w:rsidRDefault="00CF4571" w:rsidP="00CF4571">
      <w:pPr>
        <w:pStyle w:val="Cuerpo"/>
        <w:jc w:val="both"/>
        <w:rPr>
          <w:rStyle w:val="Ninguno"/>
          <w:sz w:val="24"/>
          <w:szCs w:val="24"/>
        </w:rPr>
      </w:pPr>
      <w:r>
        <w:rPr>
          <w:rStyle w:val="Ninguno"/>
          <w:b/>
          <w:bCs/>
          <w:sz w:val="24"/>
          <w:szCs w:val="24"/>
          <w:lang w:val="de-DE"/>
        </w:rPr>
        <w:t>Art</w:t>
      </w:r>
      <w:r>
        <w:rPr>
          <w:rStyle w:val="Ninguno"/>
          <w:b/>
          <w:bCs/>
          <w:sz w:val="24"/>
          <w:szCs w:val="24"/>
        </w:rPr>
        <w:t>í</w:t>
      </w:r>
      <w:r>
        <w:rPr>
          <w:rStyle w:val="Ninguno"/>
          <w:b/>
          <w:bCs/>
          <w:sz w:val="24"/>
          <w:szCs w:val="24"/>
          <w:lang w:val="pt-PT"/>
        </w:rPr>
        <w:t>culo 8</w:t>
      </w:r>
      <w:r>
        <w:rPr>
          <w:rStyle w:val="Ninguno"/>
          <w:b/>
          <w:bCs/>
          <w:sz w:val="24"/>
          <w:szCs w:val="24"/>
          <w:lang w:val="it-IT"/>
        </w:rPr>
        <w:t>°</w:t>
      </w:r>
      <w:r>
        <w:rPr>
          <w:rStyle w:val="Ninguno"/>
          <w:b/>
          <w:bCs/>
          <w:sz w:val="24"/>
          <w:szCs w:val="24"/>
          <w:lang w:val="es-ES_tradnl"/>
        </w:rPr>
        <w:t>. Reglamentación pa</w:t>
      </w:r>
      <w:r w:rsidR="002E57CA">
        <w:rPr>
          <w:rStyle w:val="Ninguno"/>
          <w:b/>
          <w:bCs/>
          <w:sz w:val="24"/>
          <w:szCs w:val="24"/>
          <w:lang w:val="es-ES_tradnl"/>
        </w:rPr>
        <w:t>ra los empaques de soluciones lí</w:t>
      </w:r>
      <w:r>
        <w:rPr>
          <w:rStyle w:val="Ninguno"/>
          <w:b/>
          <w:bCs/>
          <w:sz w:val="24"/>
          <w:szCs w:val="24"/>
          <w:lang w:val="es-ES_tradnl"/>
        </w:rPr>
        <w:t>quidas de sistemas electró</w:t>
      </w:r>
      <w:r>
        <w:rPr>
          <w:rStyle w:val="Ninguno"/>
          <w:b/>
          <w:bCs/>
          <w:sz w:val="24"/>
          <w:szCs w:val="24"/>
          <w:lang w:val="pt-PT"/>
        </w:rPr>
        <w:t>nicos</w:t>
      </w:r>
      <w:r>
        <w:rPr>
          <w:rStyle w:val="Ninguno"/>
          <w:sz w:val="24"/>
          <w:szCs w:val="24"/>
          <w:lang w:val="es-ES_tradnl"/>
        </w:rPr>
        <w:t>. El INVIMA contar</w:t>
      </w:r>
      <w:r>
        <w:rPr>
          <w:rStyle w:val="Ninguno"/>
          <w:sz w:val="24"/>
          <w:szCs w:val="24"/>
        </w:rPr>
        <w:t xml:space="preserve">á </w:t>
      </w:r>
      <w:r>
        <w:rPr>
          <w:rStyle w:val="Ninguno"/>
          <w:sz w:val="24"/>
          <w:szCs w:val="24"/>
          <w:lang w:val="es-ES_tradnl"/>
        </w:rPr>
        <w:t xml:space="preserve">con seis (6) meses para reglamentar los </w:t>
      </w:r>
      <w:r w:rsidR="00E121EE">
        <w:rPr>
          <w:rStyle w:val="Ninguno"/>
          <w:sz w:val="24"/>
          <w:szCs w:val="24"/>
          <w:lang w:val="es-ES_tradnl"/>
        </w:rPr>
        <w:t>sistemas de cierre y empaque, la</w:t>
      </w:r>
      <w:r>
        <w:rPr>
          <w:rStyle w:val="Ninguno"/>
          <w:sz w:val="24"/>
          <w:szCs w:val="24"/>
          <w:lang w:val="es-ES_tradnl"/>
        </w:rPr>
        <w:t xml:space="preserve"> cual deber</w:t>
      </w:r>
      <w:r>
        <w:rPr>
          <w:rStyle w:val="Ninguno"/>
          <w:sz w:val="24"/>
          <w:szCs w:val="24"/>
        </w:rPr>
        <w:t xml:space="preserve">á </w:t>
      </w:r>
      <w:r>
        <w:rPr>
          <w:rStyle w:val="Ninguno"/>
          <w:sz w:val="24"/>
          <w:szCs w:val="24"/>
          <w:lang w:val="es-ES_tradnl"/>
        </w:rPr>
        <w:t>contener lo siguiente:</w:t>
      </w:r>
    </w:p>
    <w:p w14:paraId="1E40D271" w14:textId="77777777" w:rsidR="00E121EE" w:rsidRPr="00E121EE" w:rsidRDefault="00CF4571" w:rsidP="00E121EE">
      <w:pPr>
        <w:pStyle w:val="Prrafodelista"/>
        <w:numPr>
          <w:ilvl w:val="0"/>
          <w:numId w:val="35"/>
        </w:numPr>
        <w:pBdr>
          <w:top w:val="nil"/>
          <w:left w:val="nil"/>
          <w:bottom w:val="nil"/>
          <w:right w:val="nil"/>
          <w:between w:val="nil"/>
          <w:bar w:val="nil"/>
        </w:pBdr>
        <w:jc w:val="both"/>
        <w:rPr>
          <w:rStyle w:val="Ninguno"/>
          <w:sz w:val="24"/>
          <w:szCs w:val="24"/>
        </w:rPr>
      </w:pPr>
      <w:r w:rsidRPr="00E121EE">
        <w:rPr>
          <w:rStyle w:val="Ninguno"/>
          <w:rFonts w:ascii="Arial" w:hAnsi="Arial"/>
          <w:sz w:val="24"/>
          <w:szCs w:val="24"/>
        </w:rPr>
        <w:t>Requerir el uso de ingredientes que no representen un riesgo sanitario, ni que en combustión generen plomo, cromo, níquel y formaldehído.</w:t>
      </w:r>
    </w:p>
    <w:p w14:paraId="4DA097CF" w14:textId="77777777" w:rsidR="00E121EE" w:rsidRPr="00E121EE" w:rsidRDefault="00CF4571" w:rsidP="00E121EE">
      <w:pPr>
        <w:pStyle w:val="Prrafodelista"/>
        <w:numPr>
          <w:ilvl w:val="0"/>
          <w:numId w:val="35"/>
        </w:numPr>
        <w:pBdr>
          <w:top w:val="nil"/>
          <w:left w:val="nil"/>
          <w:bottom w:val="nil"/>
          <w:right w:val="nil"/>
          <w:between w:val="nil"/>
          <w:bar w:val="nil"/>
        </w:pBdr>
        <w:jc w:val="both"/>
        <w:rPr>
          <w:rStyle w:val="Ninguno"/>
          <w:sz w:val="24"/>
          <w:szCs w:val="24"/>
        </w:rPr>
      </w:pPr>
      <w:r w:rsidRPr="00E121EE">
        <w:rPr>
          <w:rStyle w:val="Ninguno"/>
          <w:rFonts w:ascii="Arial" w:hAnsi="Arial"/>
          <w:sz w:val="24"/>
          <w:szCs w:val="24"/>
        </w:rPr>
        <w:t>El empaquetado de los líquidos de los sistemas electrónicos deba precintarse o ser resistente a la manipulación de los niños.</w:t>
      </w:r>
    </w:p>
    <w:p w14:paraId="159D3FBA" w14:textId="77777777" w:rsidR="00E121EE" w:rsidRPr="00E121EE" w:rsidRDefault="00CF4571" w:rsidP="00E121EE">
      <w:pPr>
        <w:pStyle w:val="Prrafodelista"/>
        <w:numPr>
          <w:ilvl w:val="0"/>
          <w:numId w:val="35"/>
        </w:numPr>
        <w:pBdr>
          <w:top w:val="nil"/>
          <w:left w:val="nil"/>
          <w:bottom w:val="nil"/>
          <w:right w:val="nil"/>
          <w:between w:val="nil"/>
          <w:bar w:val="nil"/>
        </w:pBdr>
        <w:jc w:val="both"/>
        <w:rPr>
          <w:rStyle w:val="Ninguno"/>
          <w:sz w:val="24"/>
          <w:szCs w:val="24"/>
        </w:rPr>
      </w:pPr>
      <w:r w:rsidRPr="00E121EE">
        <w:rPr>
          <w:rStyle w:val="Ninguno"/>
          <w:rFonts w:ascii="Arial" w:hAnsi="Arial"/>
          <w:sz w:val="24"/>
          <w:szCs w:val="24"/>
        </w:rPr>
        <w:t>Los envases de los dispositivos y líquidos deben ser herméticos.</w:t>
      </w:r>
    </w:p>
    <w:p w14:paraId="039EE11A" w14:textId="77777777" w:rsidR="00E121EE" w:rsidRPr="00E121EE" w:rsidRDefault="00CF4571" w:rsidP="00E121EE">
      <w:pPr>
        <w:pStyle w:val="Prrafodelista"/>
        <w:numPr>
          <w:ilvl w:val="0"/>
          <w:numId w:val="35"/>
        </w:numPr>
        <w:pBdr>
          <w:top w:val="nil"/>
          <w:left w:val="nil"/>
          <w:bottom w:val="nil"/>
          <w:right w:val="nil"/>
          <w:between w:val="nil"/>
          <w:bar w:val="nil"/>
        </w:pBdr>
        <w:jc w:val="both"/>
        <w:rPr>
          <w:rStyle w:val="Ninguno"/>
          <w:sz w:val="24"/>
          <w:szCs w:val="24"/>
        </w:rPr>
      </w:pPr>
      <w:r w:rsidRPr="00E121EE">
        <w:rPr>
          <w:rStyle w:val="Ninguno"/>
          <w:rFonts w:ascii="Arial" w:hAnsi="Arial"/>
          <w:sz w:val="24"/>
          <w:szCs w:val="24"/>
        </w:rPr>
        <w:t xml:space="preserve"> Los contenedores de aromatizantes o aromas no podrán ser reutilizables</w:t>
      </w:r>
    </w:p>
    <w:p w14:paraId="7987C524" w14:textId="5FE8DE23" w:rsidR="00CF4571" w:rsidRPr="00E121EE" w:rsidRDefault="00CF4571" w:rsidP="00E121EE">
      <w:pPr>
        <w:pStyle w:val="Prrafodelista"/>
        <w:numPr>
          <w:ilvl w:val="0"/>
          <w:numId w:val="35"/>
        </w:numPr>
        <w:pBdr>
          <w:top w:val="nil"/>
          <w:left w:val="nil"/>
          <w:bottom w:val="nil"/>
          <w:right w:val="nil"/>
          <w:between w:val="nil"/>
          <w:bar w:val="nil"/>
        </w:pBdr>
        <w:jc w:val="both"/>
        <w:rPr>
          <w:sz w:val="24"/>
          <w:szCs w:val="24"/>
        </w:rPr>
      </w:pPr>
      <w:r w:rsidRPr="00E121EE">
        <w:rPr>
          <w:rStyle w:val="Ninguno"/>
          <w:rFonts w:ascii="Arial" w:hAnsi="Arial"/>
          <w:sz w:val="24"/>
          <w:szCs w:val="24"/>
        </w:rPr>
        <w:t>Un límite en la concentración y la cantidad total de nicotina presente en los dispositivos y líquidos inferiores a la permitida en la industria tabacalera</w:t>
      </w:r>
    </w:p>
    <w:p w14:paraId="68A2DE27" w14:textId="77777777" w:rsidR="00CF4571" w:rsidRDefault="00CF4571" w:rsidP="00CF4571">
      <w:pPr>
        <w:pStyle w:val="Cuerpo"/>
        <w:jc w:val="both"/>
        <w:rPr>
          <w:rStyle w:val="Ninguno"/>
          <w:sz w:val="24"/>
          <w:szCs w:val="24"/>
        </w:rPr>
      </w:pPr>
    </w:p>
    <w:p w14:paraId="4B31638C" w14:textId="77777777" w:rsidR="00CF4571" w:rsidRDefault="00CF4571" w:rsidP="00CF4571">
      <w:pPr>
        <w:pStyle w:val="Cuerpo"/>
        <w:jc w:val="both"/>
        <w:rPr>
          <w:rStyle w:val="Ninguno"/>
          <w:sz w:val="24"/>
          <w:szCs w:val="24"/>
        </w:rPr>
      </w:pPr>
      <w:r>
        <w:rPr>
          <w:rStyle w:val="Ninguno"/>
          <w:b/>
          <w:bCs/>
          <w:sz w:val="24"/>
          <w:szCs w:val="24"/>
          <w:lang w:val="de-DE"/>
        </w:rPr>
        <w:t>Art</w:t>
      </w:r>
      <w:r>
        <w:rPr>
          <w:rStyle w:val="Ninguno"/>
          <w:b/>
          <w:bCs/>
          <w:sz w:val="24"/>
          <w:szCs w:val="24"/>
        </w:rPr>
        <w:t>í</w:t>
      </w:r>
      <w:r>
        <w:rPr>
          <w:rStyle w:val="Ninguno"/>
          <w:b/>
          <w:bCs/>
          <w:sz w:val="24"/>
          <w:szCs w:val="24"/>
          <w:lang w:val="pt-PT"/>
        </w:rPr>
        <w:t>culo 9</w:t>
      </w:r>
      <w:r>
        <w:rPr>
          <w:rStyle w:val="Ninguno"/>
          <w:b/>
          <w:bCs/>
          <w:sz w:val="24"/>
          <w:szCs w:val="24"/>
          <w:lang w:val="it-IT"/>
        </w:rPr>
        <w:t>°</w:t>
      </w:r>
      <w:r>
        <w:rPr>
          <w:rStyle w:val="Ninguno"/>
          <w:b/>
          <w:bCs/>
          <w:sz w:val="24"/>
          <w:szCs w:val="24"/>
          <w:lang w:val="es-ES_tradnl"/>
        </w:rPr>
        <w:t>. Monitoreo e investigación cient</w:t>
      </w:r>
      <w:r>
        <w:rPr>
          <w:rStyle w:val="Ninguno"/>
          <w:b/>
          <w:bCs/>
          <w:sz w:val="24"/>
          <w:szCs w:val="24"/>
        </w:rPr>
        <w:t>í</w:t>
      </w:r>
      <w:r>
        <w:rPr>
          <w:rStyle w:val="Ninguno"/>
          <w:b/>
          <w:bCs/>
          <w:sz w:val="24"/>
          <w:szCs w:val="24"/>
          <w:lang w:val="it-IT"/>
        </w:rPr>
        <w:t>fica</w:t>
      </w:r>
      <w:r>
        <w:rPr>
          <w:rStyle w:val="Ninguno"/>
          <w:sz w:val="24"/>
          <w:szCs w:val="24"/>
          <w:lang w:val="pt-PT"/>
        </w:rPr>
        <w:t>. Corresponder</w:t>
      </w:r>
      <w:r>
        <w:rPr>
          <w:rStyle w:val="Ninguno"/>
          <w:sz w:val="24"/>
          <w:szCs w:val="24"/>
        </w:rPr>
        <w:t xml:space="preserve">á </w:t>
      </w:r>
      <w:r>
        <w:rPr>
          <w:rStyle w:val="Ninguno"/>
          <w:sz w:val="24"/>
          <w:szCs w:val="24"/>
          <w:lang w:val="es-ES_tradnl"/>
        </w:rPr>
        <w:t>al Ministerio de Salud y Protecció</w:t>
      </w:r>
      <w:r>
        <w:rPr>
          <w:rStyle w:val="Ninguno"/>
          <w:sz w:val="24"/>
          <w:szCs w:val="24"/>
          <w:lang w:val="pt-PT"/>
        </w:rPr>
        <w:t>n Social a trav</w:t>
      </w:r>
      <w:r>
        <w:rPr>
          <w:rStyle w:val="Ninguno"/>
          <w:sz w:val="24"/>
          <w:szCs w:val="24"/>
          <w:lang w:val="fr-FR"/>
        </w:rPr>
        <w:t>é</w:t>
      </w:r>
      <w:r>
        <w:rPr>
          <w:rStyle w:val="Ninguno"/>
          <w:sz w:val="24"/>
          <w:szCs w:val="24"/>
          <w:lang w:val="es-ES_tradnl"/>
        </w:rPr>
        <w:t>s del Instituto Nacional de Salud, en acopio con el INVIMA, Colciencias, instituciones cient</w:t>
      </w:r>
      <w:r>
        <w:rPr>
          <w:rStyle w:val="Ninguno"/>
          <w:sz w:val="24"/>
          <w:szCs w:val="24"/>
        </w:rPr>
        <w:t>í</w:t>
      </w:r>
      <w:r>
        <w:rPr>
          <w:rStyle w:val="Ninguno"/>
          <w:sz w:val="24"/>
          <w:szCs w:val="24"/>
          <w:lang w:val="pt-PT"/>
        </w:rPr>
        <w:t>ficas p</w:t>
      </w:r>
      <w:r>
        <w:rPr>
          <w:rStyle w:val="Ninguno"/>
          <w:sz w:val="24"/>
          <w:szCs w:val="24"/>
        </w:rPr>
        <w:t>ú</w:t>
      </w:r>
      <w:r>
        <w:rPr>
          <w:rStyle w:val="Ninguno"/>
          <w:sz w:val="24"/>
          <w:szCs w:val="24"/>
          <w:lang w:val="pt-PT"/>
        </w:rPr>
        <w:t>blicas o privadas, nacionales o internacionales</w:t>
      </w:r>
      <w:r>
        <w:rPr>
          <w:rStyle w:val="Ninguno"/>
          <w:sz w:val="24"/>
          <w:szCs w:val="24"/>
          <w:lang w:val="es-ES_tradnl"/>
        </w:rPr>
        <w:t>, así como las asociaciones de usuarios de estos productos y las organizaciones no gubernamentales relacionadas con salud y consumo de sustancias psicoactivas, realizar el monitoreo e investigación cient</w:t>
      </w:r>
      <w:r>
        <w:rPr>
          <w:rStyle w:val="Ninguno"/>
          <w:sz w:val="24"/>
          <w:szCs w:val="24"/>
        </w:rPr>
        <w:t>í</w:t>
      </w:r>
      <w:r>
        <w:rPr>
          <w:rStyle w:val="Ninguno"/>
          <w:sz w:val="24"/>
          <w:szCs w:val="24"/>
          <w:lang w:val="es-ES_tradnl"/>
        </w:rPr>
        <w:t>fica constante relacionada con los efectos en la salud  para los consumidores de SEAN, SESN y PTC, los riesgos sanitarios para las personas del entorno expuestas al aerosol exhalado por los usuarios de los SEAN, SESN y PTC y la eficacia de los SESN para iniciar o abandonar el uso de la nicotina y el h</w:t>
      </w:r>
      <w:r>
        <w:rPr>
          <w:rStyle w:val="Ninguno"/>
          <w:sz w:val="24"/>
          <w:szCs w:val="24"/>
        </w:rPr>
        <w:t>á</w:t>
      </w:r>
      <w:r>
        <w:rPr>
          <w:rStyle w:val="Ninguno"/>
          <w:sz w:val="24"/>
          <w:szCs w:val="24"/>
          <w:lang w:val="pt-PT"/>
        </w:rPr>
        <w:t>bito de fumar.</w:t>
      </w:r>
    </w:p>
    <w:p w14:paraId="40C4C27C" w14:textId="77777777" w:rsidR="00CF4571" w:rsidRDefault="00CF4571" w:rsidP="00CF4571">
      <w:pPr>
        <w:pStyle w:val="Cuerpo"/>
        <w:jc w:val="both"/>
        <w:rPr>
          <w:rStyle w:val="Ninguno"/>
          <w:sz w:val="24"/>
          <w:szCs w:val="24"/>
        </w:rPr>
      </w:pPr>
    </w:p>
    <w:p w14:paraId="704CD912" w14:textId="52010F7D" w:rsidR="00317AAD" w:rsidRPr="00CF4571" w:rsidRDefault="00CF4571" w:rsidP="00CF4571">
      <w:pPr>
        <w:pStyle w:val="Sinespaciado"/>
        <w:jc w:val="both"/>
        <w:rPr>
          <w:rStyle w:val="Ninguno"/>
          <w:rFonts w:ascii="Arial" w:hAnsi="Arial" w:cs="Arial"/>
          <w:sz w:val="24"/>
          <w:szCs w:val="24"/>
          <w:lang w:val="es-ES_tradnl"/>
        </w:rPr>
      </w:pPr>
      <w:r w:rsidRPr="00CF4571">
        <w:rPr>
          <w:rStyle w:val="Ninguno"/>
          <w:rFonts w:ascii="Arial" w:hAnsi="Arial" w:cs="Arial"/>
          <w:b/>
          <w:bCs/>
          <w:sz w:val="24"/>
          <w:szCs w:val="24"/>
          <w:lang w:val="de-DE"/>
        </w:rPr>
        <w:t>Art</w:t>
      </w:r>
      <w:r w:rsidRPr="00CF4571">
        <w:rPr>
          <w:rStyle w:val="Ninguno"/>
          <w:rFonts w:ascii="Arial" w:hAnsi="Arial" w:cs="Arial"/>
          <w:b/>
          <w:bCs/>
          <w:sz w:val="24"/>
          <w:szCs w:val="24"/>
        </w:rPr>
        <w:t>í</w:t>
      </w:r>
      <w:r w:rsidRPr="00CF4571">
        <w:rPr>
          <w:rStyle w:val="Ninguno"/>
          <w:rFonts w:ascii="Arial" w:hAnsi="Arial" w:cs="Arial"/>
          <w:b/>
          <w:bCs/>
          <w:sz w:val="24"/>
          <w:szCs w:val="24"/>
          <w:lang w:val="es-ES_tradnl"/>
        </w:rPr>
        <w:t>culo 10</w:t>
      </w:r>
      <w:r w:rsidRPr="00CF4571">
        <w:rPr>
          <w:rStyle w:val="Ninguno"/>
          <w:rFonts w:ascii="Arial" w:hAnsi="Arial" w:cs="Arial"/>
          <w:b/>
          <w:bCs/>
          <w:sz w:val="24"/>
          <w:szCs w:val="24"/>
          <w:lang w:val="it-IT"/>
        </w:rPr>
        <w:t>°</w:t>
      </w:r>
      <w:r w:rsidRPr="00CF4571">
        <w:rPr>
          <w:rStyle w:val="Ninguno"/>
          <w:rFonts w:ascii="Arial" w:hAnsi="Arial" w:cs="Arial"/>
          <w:b/>
          <w:bCs/>
          <w:sz w:val="24"/>
          <w:szCs w:val="24"/>
          <w:lang w:val="es-ES_tradnl"/>
        </w:rPr>
        <w:t>. Vigencia y derogatorias.</w:t>
      </w:r>
      <w:r w:rsidRPr="00CF4571">
        <w:rPr>
          <w:rStyle w:val="Ninguno"/>
          <w:rFonts w:ascii="Arial" w:hAnsi="Arial" w:cs="Arial"/>
          <w:sz w:val="24"/>
          <w:szCs w:val="24"/>
          <w:lang w:val="es-ES_tradnl"/>
        </w:rPr>
        <w:t xml:space="preserve"> La presente ley empezar</w:t>
      </w:r>
      <w:r w:rsidRPr="00CF4571">
        <w:rPr>
          <w:rStyle w:val="Ninguno"/>
          <w:rFonts w:ascii="Arial" w:hAnsi="Arial" w:cs="Arial"/>
          <w:sz w:val="24"/>
          <w:szCs w:val="24"/>
        </w:rPr>
        <w:t xml:space="preserve">á </w:t>
      </w:r>
      <w:r w:rsidRPr="00CF4571">
        <w:rPr>
          <w:rStyle w:val="Ninguno"/>
          <w:rFonts w:ascii="Arial" w:hAnsi="Arial" w:cs="Arial"/>
          <w:sz w:val="24"/>
          <w:szCs w:val="24"/>
          <w:lang w:val="es-ES_tradnl"/>
        </w:rPr>
        <w:t>a regir a partir de su publicación, modifica y deroga todas las disposiciones que le sean contrarias.</w:t>
      </w:r>
    </w:p>
    <w:p w14:paraId="0DBC17C3" w14:textId="77777777" w:rsidR="00CF4571" w:rsidRDefault="00CF4571" w:rsidP="00CF4571">
      <w:pPr>
        <w:pStyle w:val="Sinespaciado"/>
        <w:jc w:val="both"/>
        <w:rPr>
          <w:rFonts w:ascii="Arial" w:hAnsi="Arial" w:cs="Arial"/>
          <w:sz w:val="24"/>
          <w:szCs w:val="24"/>
          <w:lang w:eastAsia="es-CO"/>
        </w:rPr>
      </w:pPr>
    </w:p>
    <w:p w14:paraId="799C5823" w14:textId="17E611FD" w:rsidR="004A7DA4" w:rsidRDefault="004A7DA4" w:rsidP="004A7DA4">
      <w:pPr>
        <w:pStyle w:val="Sinespaciado"/>
        <w:jc w:val="both"/>
        <w:rPr>
          <w:rFonts w:ascii="Arial" w:hAnsi="Arial" w:cs="Arial"/>
          <w:sz w:val="24"/>
          <w:szCs w:val="24"/>
          <w:lang w:eastAsia="es-CO"/>
        </w:rPr>
      </w:pPr>
      <w:r>
        <w:rPr>
          <w:rFonts w:ascii="Arial" w:hAnsi="Arial" w:cs="Arial"/>
          <w:sz w:val="24"/>
          <w:szCs w:val="24"/>
          <w:lang w:eastAsia="es-CO"/>
        </w:rPr>
        <w:t xml:space="preserve">Cordialmente, </w:t>
      </w:r>
    </w:p>
    <w:p w14:paraId="7DEE3BB6" w14:textId="4F30704A" w:rsidR="004A7DA4" w:rsidRDefault="004A7DA4" w:rsidP="004A7DA4">
      <w:pPr>
        <w:pStyle w:val="Sinespaciado"/>
        <w:jc w:val="both"/>
        <w:rPr>
          <w:rFonts w:ascii="Arial" w:hAnsi="Arial" w:cs="Arial"/>
          <w:sz w:val="24"/>
          <w:szCs w:val="24"/>
          <w:lang w:eastAsia="es-CO"/>
        </w:rPr>
      </w:pPr>
    </w:p>
    <w:p w14:paraId="10509E54" w14:textId="7FD6AF04" w:rsidR="00317AAD" w:rsidRDefault="00317AAD" w:rsidP="004A7DA4">
      <w:pPr>
        <w:pStyle w:val="Sinespaciado"/>
        <w:jc w:val="both"/>
        <w:rPr>
          <w:rFonts w:ascii="Arial" w:hAnsi="Arial" w:cs="Arial"/>
          <w:sz w:val="24"/>
          <w:szCs w:val="24"/>
          <w:lang w:eastAsia="es-CO"/>
        </w:rPr>
      </w:pPr>
    </w:p>
    <w:p w14:paraId="6A0516A0" w14:textId="6041E0CC" w:rsidR="00317AAD" w:rsidRDefault="00317AAD" w:rsidP="004A7DA4">
      <w:pPr>
        <w:pStyle w:val="Sinespaciado"/>
        <w:jc w:val="both"/>
        <w:rPr>
          <w:rFonts w:ascii="Arial" w:hAnsi="Arial" w:cs="Arial"/>
          <w:sz w:val="24"/>
          <w:szCs w:val="24"/>
          <w:lang w:eastAsia="es-CO"/>
        </w:rPr>
      </w:pPr>
    </w:p>
    <w:p w14:paraId="5A59E8CB" w14:textId="4644A929" w:rsidR="00317AAD" w:rsidRDefault="00317AAD" w:rsidP="004A7DA4">
      <w:pPr>
        <w:pStyle w:val="Sinespaciado"/>
        <w:jc w:val="both"/>
        <w:rPr>
          <w:rFonts w:ascii="Arial" w:hAnsi="Arial" w:cs="Arial"/>
          <w:sz w:val="24"/>
          <w:szCs w:val="24"/>
          <w:lang w:eastAsia="es-CO"/>
        </w:rPr>
      </w:pPr>
    </w:p>
    <w:p w14:paraId="531A5592" w14:textId="77777777" w:rsidR="00317AAD" w:rsidRDefault="00317AAD" w:rsidP="004A7DA4">
      <w:pPr>
        <w:pStyle w:val="Sinespaciado"/>
        <w:jc w:val="both"/>
        <w:rPr>
          <w:rFonts w:ascii="Arial" w:hAnsi="Arial" w:cs="Arial"/>
          <w:sz w:val="24"/>
          <w:szCs w:val="24"/>
          <w:lang w:eastAsia="es-CO"/>
        </w:rPr>
      </w:pPr>
    </w:p>
    <w:p w14:paraId="37759ED8" w14:textId="77777777" w:rsidR="004A7DA4" w:rsidRDefault="004A7DA4" w:rsidP="004A7DA4">
      <w:pPr>
        <w:pStyle w:val="Sinespaciado"/>
        <w:jc w:val="both"/>
        <w:rPr>
          <w:rFonts w:ascii="Arial" w:hAnsi="Arial" w:cs="Arial"/>
          <w:sz w:val="24"/>
          <w:szCs w:val="24"/>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97"/>
      </w:tblGrid>
      <w:tr w:rsidR="004A7DA4" w14:paraId="29657A54" w14:textId="77777777" w:rsidTr="0090451E">
        <w:tc>
          <w:tcPr>
            <w:tcW w:w="4531" w:type="dxa"/>
          </w:tcPr>
          <w:p w14:paraId="365B8356" w14:textId="77777777" w:rsidR="004A7DA4" w:rsidRDefault="004A7DA4" w:rsidP="0090451E">
            <w:pPr>
              <w:pStyle w:val="Sinespaciado"/>
              <w:jc w:val="both"/>
              <w:rPr>
                <w:rFonts w:ascii="Arial" w:hAnsi="Arial" w:cs="Arial"/>
                <w:sz w:val="24"/>
                <w:szCs w:val="24"/>
                <w:lang w:eastAsia="es-CO"/>
              </w:rPr>
            </w:pPr>
          </w:p>
          <w:p w14:paraId="6FCA3CED" w14:textId="77777777" w:rsidR="004A7DA4" w:rsidRDefault="004A7DA4" w:rsidP="0090451E">
            <w:pPr>
              <w:jc w:val="center"/>
              <w:rPr>
                <w:sz w:val="24"/>
                <w:szCs w:val="24"/>
              </w:rPr>
            </w:pPr>
          </w:p>
          <w:p w14:paraId="3C904343" w14:textId="77777777" w:rsidR="004A7DA4" w:rsidRDefault="004A7DA4" w:rsidP="0090451E">
            <w:pPr>
              <w:jc w:val="center"/>
              <w:rPr>
                <w:sz w:val="24"/>
                <w:szCs w:val="24"/>
              </w:rPr>
            </w:pPr>
          </w:p>
          <w:p w14:paraId="0571423A" w14:textId="77777777" w:rsidR="004A7DA4" w:rsidRPr="00176816" w:rsidRDefault="004A7DA4" w:rsidP="0090451E">
            <w:pPr>
              <w:jc w:val="center"/>
              <w:rPr>
                <w:sz w:val="24"/>
                <w:szCs w:val="24"/>
              </w:rPr>
            </w:pPr>
            <w:r w:rsidRPr="00176816">
              <w:rPr>
                <w:sz w:val="24"/>
                <w:szCs w:val="24"/>
              </w:rPr>
              <w:t>___________________________</w:t>
            </w:r>
          </w:p>
          <w:p w14:paraId="65065939" w14:textId="77777777" w:rsidR="004A7DA4" w:rsidRDefault="004A7DA4" w:rsidP="0090451E">
            <w:pPr>
              <w:pStyle w:val="Sinespaciado"/>
              <w:jc w:val="center"/>
              <w:rPr>
                <w:rFonts w:ascii="Arial" w:hAnsi="Arial" w:cs="Arial"/>
                <w:b/>
                <w:sz w:val="24"/>
                <w:szCs w:val="24"/>
              </w:rPr>
            </w:pPr>
            <w:r w:rsidRPr="00176816">
              <w:rPr>
                <w:rFonts w:ascii="Arial" w:hAnsi="Arial" w:cs="Arial"/>
                <w:b/>
                <w:sz w:val="24"/>
                <w:szCs w:val="24"/>
              </w:rPr>
              <w:t xml:space="preserve">HENRY FERNANDO CORREAL </w:t>
            </w:r>
          </w:p>
          <w:p w14:paraId="3F99DBB7" w14:textId="77777777" w:rsidR="004A7DA4" w:rsidRPr="00176816" w:rsidRDefault="004A7DA4" w:rsidP="0090451E">
            <w:pPr>
              <w:pStyle w:val="Sinespaciado"/>
              <w:jc w:val="center"/>
              <w:rPr>
                <w:rFonts w:ascii="Arial" w:hAnsi="Arial" w:cs="Arial"/>
                <w:b/>
                <w:sz w:val="24"/>
                <w:szCs w:val="24"/>
              </w:rPr>
            </w:pPr>
            <w:r>
              <w:rPr>
                <w:rFonts w:ascii="Arial" w:hAnsi="Arial" w:cs="Arial"/>
                <w:b/>
                <w:sz w:val="24"/>
                <w:szCs w:val="24"/>
              </w:rPr>
              <w:t>Coordinador Ponente</w:t>
            </w:r>
          </w:p>
          <w:p w14:paraId="0C8EC690" w14:textId="77777777" w:rsidR="004A7DA4" w:rsidRPr="00176816" w:rsidRDefault="004A7DA4" w:rsidP="0090451E">
            <w:pPr>
              <w:pStyle w:val="Sinespaciado"/>
              <w:jc w:val="center"/>
              <w:rPr>
                <w:rFonts w:ascii="Arial" w:hAnsi="Arial" w:cs="Arial"/>
                <w:sz w:val="24"/>
                <w:szCs w:val="24"/>
              </w:rPr>
            </w:pPr>
            <w:r w:rsidRPr="00176816">
              <w:rPr>
                <w:rFonts w:ascii="Arial" w:hAnsi="Arial" w:cs="Arial"/>
                <w:sz w:val="24"/>
                <w:szCs w:val="24"/>
              </w:rPr>
              <w:t>Representante a la Cámara</w:t>
            </w:r>
          </w:p>
          <w:p w14:paraId="5C6435F0" w14:textId="77777777" w:rsidR="004A7DA4" w:rsidRPr="00176816" w:rsidRDefault="004A7DA4" w:rsidP="0090451E">
            <w:pPr>
              <w:pStyle w:val="Sinespaciado"/>
              <w:jc w:val="center"/>
              <w:rPr>
                <w:rFonts w:ascii="Arial" w:hAnsi="Arial" w:cs="Arial"/>
                <w:sz w:val="24"/>
                <w:szCs w:val="24"/>
              </w:rPr>
            </w:pPr>
            <w:r w:rsidRPr="00176816">
              <w:rPr>
                <w:rFonts w:ascii="Arial" w:hAnsi="Arial" w:cs="Arial"/>
                <w:sz w:val="24"/>
                <w:szCs w:val="24"/>
              </w:rPr>
              <w:t>Departamento del Vaupés</w:t>
            </w:r>
          </w:p>
          <w:p w14:paraId="0B7617CD" w14:textId="77777777" w:rsidR="004A7DA4" w:rsidRDefault="004A7DA4" w:rsidP="0090451E">
            <w:pPr>
              <w:pStyle w:val="Sinespaciado"/>
              <w:jc w:val="both"/>
              <w:rPr>
                <w:rFonts w:ascii="Arial" w:hAnsi="Arial" w:cs="Arial"/>
                <w:sz w:val="24"/>
                <w:szCs w:val="24"/>
                <w:lang w:eastAsia="es-CO"/>
              </w:rPr>
            </w:pPr>
          </w:p>
        </w:tc>
        <w:tc>
          <w:tcPr>
            <w:tcW w:w="4297" w:type="dxa"/>
          </w:tcPr>
          <w:p w14:paraId="4C7BBE42" w14:textId="77777777" w:rsidR="004A7DA4" w:rsidRDefault="004A7DA4" w:rsidP="0090451E">
            <w:pPr>
              <w:jc w:val="center"/>
              <w:rPr>
                <w:sz w:val="24"/>
                <w:szCs w:val="24"/>
              </w:rPr>
            </w:pPr>
          </w:p>
          <w:p w14:paraId="423EB8F4" w14:textId="77777777" w:rsidR="004A7DA4" w:rsidRDefault="004A7DA4" w:rsidP="0090451E">
            <w:pPr>
              <w:jc w:val="center"/>
              <w:rPr>
                <w:sz w:val="24"/>
                <w:szCs w:val="24"/>
              </w:rPr>
            </w:pPr>
          </w:p>
          <w:p w14:paraId="7B4A2D59" w14:textId="77777777" w:rsidR="004A7DA4" w:rsidRDefault="004A7DA4" w:rsidP="0090451E">
            <w:pPr>
              <w:jc w:val="center"/>
              <w:rPr>
                <w:sz w:val="24"/>
                <w:szCs w:val="24"/>
              </w:rPr>
            </w:pPr>
          </w:p>
          <w:p w14:paraId="67BA9ED3" w14:textId="77777777" w:rsidR="004A7DA4" w:rsidRPr="00176816" w:rsidRDefault="004A7DA4" w:rsidP="0090451E">
            <w:pPr>
              <w:jc w:val="center"/>
              <w:rPr>
                <w:sz w:val="24"/>
                <w:szCs w:val="24"/>
              </w:rPr>
            </w:pPr>
            <w:r w:rsidRPr="00176816">
              <w:rPr>
                <w:sz w:val="24"/>
                <w:szCs w:val="24"/>
              </w:rPr>
              <w:t>___</w:t>
            </w:r>
            <w:r>
              <w:rPr>
                <w:sz w:val="24"/>
                <w:szCs w:val="24"/>
              </w:rPr>
              <w:t>___________________________</w:t>
            </w:r>
          </w:p>
          <w:p w14:paraId="7D6BE947" w14:textId="77777777" w:rsidR="004A7DA4" w:rsidRDefault="004A7DA4" w:rsidP="0090451E">
            <w:pPr>
              <w:pStyle w:val="Sinespaciado"/>
              <w:jc w:val="center"/>
              <w:rPr>
                <w:rFonts w:ascii="Arial" w:hAnsi="Arial" w:cs="Arial"/>
                <w:b/>
                <w:sz w:val="24"/>
                <w:szCs w:val="24"/>
              </w:rPr>
            </w:pPr>
            <w:r>
              <w:rPr>
                <w:rFonts w:ascii="Arial" w:hAnsi="Arial" w:cs="Arial"/>
                <w:b/>
                <w:sz w:val="24"/>
                <w:szCs w:val="24"/>
              </w:rPr>
              <w:t>FABER ALBERTO MUÑOZ</w:t>
            </w:r>
          </w:p>
          <w:p w14:paraId="2FE146D3" w14:textId="77777777" w:rsidR="004A7DA4" w:rsidRPr="00176816" w:rsidRDefault="004A7DA4" w:rsidP="0090451E">
            <w:pPr>
              <w:pStyle w:val="Sinespaciado"/>
              <w:jc w:val="center"/>
              <w:rPr>
                <w:rFonts w:ascii="Arial" w:hAnsi="Arial" w:cs="Arial"/>
                <w:b/>
                <w:sz w:val="24"/>
                <w:szCs w:val="24"/>
              </w:rPr>
            </w:pPr>
            <w:r>
              <w:rPr>
                <w:rFonts w:ascii="Arial" w:hAnsi="Arial" w:cs="Arial"/>
                <w:b/>
                <w:sz w:val="24"/>
                <w:szCs w:val="24"/>
              </w:rPr>
              <w:t>Ponente</w:t>
            </w:r>
          </w:p>
          <w:p w14:paraId="7066D435" w14:textId="77777777" w:rsidR="004A7DA4" w:rsidRPr="00176816" w:rsidRDefault="004A7DA4" w:rsidP="0090451E">
            <w:pPr>
              <w:pStyle w:val="Sinespaciado"/>
              <w:jc w:val="center"/>
              <w:rPr>
                <w:rFonts w:ascii="Arial" w:hAnsi="Arial" w:cs="Arial"/>
                <w:sz w:val="24"/>
                <w:szCs w:val="24"/>
              </w:rPr>
            </w:pPr>
            <w:r w:rsidRPr="00176816">
              <w:rPr>
                <w:rFonts w:ascii="Arial" w:hAnsi="Arial" w:cs="Arial"/>
                <w:sz w:val="24"/>
                <w:szCs w:val="24"/>
              </w:rPr>
              <w:t>Representante a la Cámara</w:t>
            </w:r>
          </w:p>
          <w:p w14:paraId="33E7E100" w14:textId="77777777" w:rsidR="004A7DA4" w:rsidRPr="00176816" w:rsidRDefault="004A7DA4" w:rsidP="0090451E">
            <w:pPr>
              <w:pStyle w:val="Sinespaciado"/>
              <w:jc w:val="center"/>
              <w:rPr>
                <w:rFonts w:ascii="Arial" w:hAnsi="Arial" w:cs="Arial"/>
                <w:sz w:val="24"/>
                <w:szCs w:val="24"/>
              </w:rPr>
            </w:pPr>
            <w:r>
              <w:rPr>
                <w:rFonts w:ascii="Arial" w:hAnsi="Arial" w:cs="Arial"/>
                <w:sz w:val="24"/>
                <w:szCs w:val="24"/>
              </w:rPr>
              <w:t>Departamento del Cauca</w:t>
            </w:r>
          </w:p>
          <w:p w14:paraId="61AF9EA1" w14:textId="77777777" w:rsidR="004A7DA4" w:rsidRDefault="004A7DA4" w:rsidP="0090451E">
            <w:pPr>
              <w:pStyle w:val="Sinespaciado"/>
              <w:jc w:val="both"/>
              <w:rPr>
                <w:rFonts w:ascii="Arial" w:hAnsi="Arial" w:cs="Arial"/>
                <w:sz w:val="24"/>
                <w:szCs w:val="24"/>
                <w:lang w:eastAsia="es-CO"/>
              </w:rPr>
            </w:pPr>
          </w:p>
        </w:tc>
      </w:tr>
      <w:tr w:rsidR="004A7DA4" w14:paraId="72212E6B" w14:textId="77777777" w:rsidTr="0090451E">
        <w:trPr>
          <w:trHeight w:val="80"/>
        </w:trPr>
        <w:tc>
          <w:tcPr>
            <w:tcW w:w="4531" w:type="dxa"/>
          </w:tcPr>
          <w:p w14:paraId="3512BB50" w14:textId="388E2CAC" w:rsidR="004A7DA4" w:rsidRDefault="004A7DA4" w:rsidP="0090451E">
            <w:pPr>
              <w:pStyle w:val="Sinespaciado"/>
              <w:jc w:val="both"/>
              <w:rPr>
                <w:rFonts w:ascii="Arial" w:hAnsi="Arial" w:cs="Arial"/>
                <w:sz w:val="24"/>
                <w:szCs w:val="24"/>
                <w:lang w:eastAsia="es-CO"/>
              </w:rPr>
            </w:pPr>
          </w:p>
          <w:p w14:paraId="415492CF" w14:textId="77777777" w:rsidR="004D271C" w:rsidRDefault="004D271C" w:rsidP="0090451E">
            <w:pPr>
              <w:pStyle w:val="Sinespaciado"/>
              <w:jc w:val="both"/>
              <w:rPr>
                <w:rFonts w:ascii="Arial" w:hAnsi="Arial" w:cs="Arial"/>
                <w:sz w:val="24"/>
                <w:szCs w:val="24"/>
                <w:lang w:eastAsia="es-CO"/>
              </w:rPr>
            </w:pPr>
          </w:p>
          <w:p w14:paraId="2AA8BAE4" w14:textId="77777777" w:rsidR="004A7DA4" w:rsidRDefault="004A7DA4" w:rsidP="0090451E">
            <w:pPr>
              <w:pStyle w:val="Sinespaciado"/>
              <w:jc w:val="both"/>
              <w:rPr>
                <w:rFonts w:ascii="Arial" w:hAnsi="Arial" w:cs="Arial"/>
                <w:sz w:val="24"/>
                <w:szCs w:val="24"/>
                <w:lang w:eastAsia="es-CO"/>
              </w:rPr>
            </w:pPr>
          </w:p>
          <w:p w14:paraId="2616739A" w14:textId="77777777" w:rsidR="004A7DA4" w:rsidRDefault="004A7DA4" w:rsidP="0090451E">
            <w:pPr>
              <w:pStyle w:val="Sinespaciado"/>
              <w:jc w:val="both"/>
              <w:rPr>
                <w:rFonts w:ascii="Arial" w:hAnsi="Arial" w:cs="Arial"/>
                <w:sz w:val="24"/>
                <w:szCs w:val="24"/>
                <w:lang w:eastAsia="es-CO"/>
              </w:rPr>
            </w:pPr>
          </w:p>
          <w:p w14:paraId="465DAC51" w14:textId="77777777" w:rsidR="004A7DA4" w:rsidRPr="00176816" w:rsidRDefault="004A7DA4" w:rsidP="0090451E">
            <w:pPr>
              <w:jc w:val="center"/>
              <w:rPr>
                <w:sz w:val="24"/>
                <w:szCs w:val="24"/>
              </w:rPr>
            </w:pPr>
            <w:r>
              <w:rPr>
                <w:sz w:val="24"/>
                <w:szCs w:val="24"/>
              </w:rPr>
              <w:t>____________________________</w:t>
            </w:r>
          </w:p>
          <w:p w14:paraId="12A8834F" w14:textId="77777777" w:rsidR="004A7DA4" w:rsidRDefault="004A7DA4" w:rsidP="0090451E">
            <w:pPr>
              <w:pStyle w:val="Sinespaciado"/>
              <w:jc w:val="center"/>
              <w:rPr>
                <w:rFonts w:ascii="Arial" w:hAnsi="Arial" w:cs="Arial"/>
                <w:b/>
                <w:sz w:val="24"/>
                <w:szCs w:val="24"/>
              </w:rPr>
            </w:pPr>
            <w:r>
              <w:rPr>
                <w:rFonts w:ascii="Arial" w:hAnsi="Arial" w:cs="Arial"/>
                <w:b/>
                <w:sz w:val="24"/>
                <w:szCs w:val="24"/>
              </w:rPr>
              <w:t>MAURICIO TORO</w:t>
            </w:r>
          </w:p>
          <w:p w14:paraId="65C2260B" w14:textId="77777777" w:rsidR="004A7DA4" w:rsidRPr="00176816" w:rsidRDefault="004A7DA4" w:rsidP="0090451E">
            <w:pPr>
              <w:pStyle w:val="Sinespaciado"/>
              <w:jc w:val="center"/>
              <w:rPr>
                <w:rFonts w:ascii="Arial" w:hAnsi="Arial" w:cs="Arial"/>
                <w:b/>
                <w:sz w:val="24"/>
                <w:szCs w:val="24"/>
              </w:rPr>
            </w:pPr>
            <w:r>
              <w:rPr>
                <w:rFonts w:ascii="Arial" w:hAnsi="Arial" w:cs="Arial"/>
                <w:b/>
                <w:sz w:val="24"/>
                <w:szCs w:val="24"/>
              </w:rPr>
              <w:t>Ponente</w:t>
            </w:r>
          </w:p>
          <w:p w14:paraId="643A649D" w14:textId="77777777" w:rsidR="004A7DA4" w:rsidRPr="00176816" w:rsidRDefault="004A7DA4" w:rsidP="0090451E">
            <w:pPr>
              <w:pStyle w:val="Sinespaciado"/>
              <w:jc w:val="center"/>
              <w:rPr>
                <w:rFonts w:ascii="Arial" w:hAnsi="Arial" w:cs="Arial"/>
                <w:sz w:val="24"/>
                <w:szCs w:val="24"/>
              </w:rPr>
            </w:pPr>
            <w:r w:rsidRPr="00176816">
              <w:rPr>
                <w:rFonts w:ascii="Arial" w:hAnsi="Arial" w:cs="Arial"/>
                <w:sz w:val="24"/>
                <w:szCs w:val="24"/>
              </w:rPr>
              <w:t>Representante a la Cámara</w:t>
            </w:r>
          </w:p>
          <w:p w14:paraId="2F32B51A" w14:textId="77777777" w:rsidR="004A7DA4" w:rsidRDefault="004A7DA4" w:rsidP="004A7DA4">
            <w:pPr>
              <w:pStyle w:val="Sinespaciado"/>
              <w:jc w:val="center"/>
              <w:rPr>
                <w:rFonts w:ascii="Arial" w:hAnsi="Arial" w:cs="Arial"/>
                <w:sz w:val="24"/>
                <w:szCs w:val="24"/>
                <w:lang w:eastAsia="es-CO"/>
              </w:rPr>
            </w:pPr>
            <w:r>
              <w:rPr>
                <w:rFonts w:ascii="Arial" w:hAnsi="Arial" w:cs="Arial"/>
                <w:sz w:val="24"/>
                <w:szCs w:val="24"/>
              </w:rPr>
              <w:t>Distrito capital de Bogotá</w:t>
            </w:r>
          </w:p>
        </w:tc>
        <w:tc>
          <w:tcPr>
            <w:tcW w:w="4297" w:type="dxa"/>
          </w:tcPr>
          <w:p w14:paraId="475A66A9" w14:textId="77777777" w:rsidR="004A7DA4" w:rsidRDefault="004A7DA4" w:rsidP="0090451E">
            <w:pPr>
              <w:pStyle w:val="Sinespaciado"/>
              <w:jc w:val="both"/>
              <w:rPr>
                <w:rFonts w:ascii="Arial" w:hAnsi="Arial" w:cs="Arial"/>
                <w:sz w:val="24"/>
                <w:szCs w:val="24"/>
                <w:lang w:eastAsia="es-CO"/>
              </w:rPr>
            </w:pPr>
          </w:p>
        </w:tc>
      </w:tr>
    </w:tbl>
    <w:p w14:paraId="7DFEB494" w14:textId="23496A40" w:rsidR="004A7DA4" w:rsidRDefault="004A7DA4" w:rsidP="004A7DA4">
      <w:pPr>
        <w:spacing w:line="276" w:lineRule="auto"/>
        <w:jc w:val="both"/>
        <w:outlineLvl w:val="0"/>
        <w:rPr>
          <w:rFonts w:eastAsia="Arial Unicode MS"/>
          <w:color w:val="000000"/>
          <w:sz w:val="24"/>
          <w:szCs w:val="24"/>
          <w:u w:color="000000"/>
        </w:rPr>
      </w:pPr>
    </w:p>
    <w:p w14:paraId="527DDF75" w14:textId="41F26CE9" w:rsidR="001C0854" w:rsidRDefault="001C0854" w:rsidP="004A7DA4">
      <w:pPr>
        <w:spacing w:line="276" w:lineRule="auto"/>
        <w:jc w:val="both"/>
        <w:outlineLvl w:val="0"/>
        <w:rPr>
          <w:rFonts w:eastAsia="Arial Unicode MS"/>
          <w:color w:val="000000"/>
          <w:sz w:val="24"/>
          <w:szCs w:val="24"/>
          <w:u w:color="000000"/>
        </w:rPr>
      </w:pPr>
    </w:p>
    <w:p w14:paraId="0C490595" w14:textId="6867DDEC" w:rsidR="001C0854" w:rsidRDefault="001C0854" w:rsidP="004A7DA4">
      <w:pPr>
        <w:spacing w:line="276" w:lineRule="auto"/>
        <w:jc w:val="both"/>
        <w:outlineLvl w:val="0"/>
        <w:rPr>
          <w:rFonts w:eastAsia="Arial Unicode MS"/>
          <w:color w:val="000000"/>
          <w:sz w:val="24"/>
          <w:szCs w:val="24"/>
          <w:u w:color="000000"/>
        </w:rPr>
      </w:pPr>
    </w:p>
    <w:p w14:paraId="73B99ACC" w14:textId="32746BD0" w:rsidR="001C0854" w:rsidRDefault="001C0854" w:rsidP="004A7DA4">
      <w:pPr>
        <w:spacing w:line="276" w:lineRule="auto"/>
        <w:jc w:val="both"/>
        <w:outlineLvl w:val="0"/>
        <w:rPr>
          <w:rFonts w:eastAsia="Arial Unicode MS"/>
          <w:color w:val="000000"/>
          <w:sz w:val="24"/>
          <w:szCs w:val="24"/>
          <w:u w:color="000000"/>
        </w:rPr>
      </w:pPr>
    </w:p>
    <w:p w14:paraId="14DDD32F" w14:textId="6469D4B7" w:rsidR="001355D2" w:rsidRPr="0090451E" w:rsidRDefault="001355D2" w:rsidP="00B14D1D">
      <w:pPr>
        <w:pStyle w:val="Sinespaciado"/>
        <w:rPr>
          <w:rFonts w:ascii="Times New Roman" w:hAnsi="Times New Roman"/>
          <w:sz w:val="24"/>
          <w:szCs w:val="24"/>
        </w:rPr>
      </w:pPr>
    </w:p>
    <w:sectPr w:rsidR="001355D2" w:rsidRPr="0090451E">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A2F1B" w14:textId="77777777" w:rsidR="00F11168" w:rsidRDefault="00F11168" w:rsidP="00435FB5">
      <w:r>
        <w:separator/>
      </w:r>
    </w:p>
  </w:endnote>
  <w:endnote w:type="continuationSeparator" w:id="0">
    <w:p w14:paraId="7916262B" w14:textId="77777777" w:rsidR="00F11168" w:rsidRDefault="00F11168" w:rsidP="0043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 BERKLEY">
    <w:panose1 w:val="02000000000000000000"/>
    <w:charset w:val="00"/>
    <w:family w:val="auto"/>
    <w:pitch w:val="variable"/>
    <w:sig w:usb0="8000002F" w:usb1="0000000A" w:usb2="00000000" w:usb3="00000000" w:csb0="00000001" w:csb1="00000000"/>
  </w:font>
  <w:font w:name="Agency FB">
    <w:panose1 w:val="020B0503020202020204"/>
    <w:charset w:val="00"/>
    <w:family w:val="swiss"/>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70B1C" w14:textId="77777777" w:rsidR="00B52E4A" w:rsidRPr="00CC337D" w:rsidRDefault="00B52E4A" w:rsidP="00435FB5">
    <w:pPr>
      <w:pStyle w:val="Piedepgina"/>
      <w:jc w:val="center"/>
      <w:rPr>
        <w:rFonts w:ascii="AR BERKLEY" w:hAnsi="AR BERKLEY"/>
        <w:sz w:val="20"/>
        <w:szCs w:val="20"/>
      </w:rPr>
    </w:pPr>
    <w:r w:rsidRPr="00CC337D">
      <w:rPr>
        <w:rFonts w:ascii="AR BERKLEY" w:hAnsi="AR BERKLEY"/>
        <w:noProof/>
        <w:sz w:val="20"/>
        <w:szCs w:val="20"/>
        <w:lang w:bidi="ar-SA"/>
      </w:rPr>
      <w:drawing>
        <wp:inline distT="0" distB="0" distL="0" distR="0" wp14:anchorId="543D4B93" wp14:editId="4E892EDA">
          <wp:extent cx="3115310" cy="266065"/>
          <wp:effectExtent l="0" t="0" r="889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p w14:paraId="6B621367" w14:textId="77777777" w:rsidR="00B52E4A" w:rsidRPr="00815090" w:rsidRDefault="00B52E4A" w:rsidP="00435FB5">
    <w:pPr>
      <w:pStyle w:val="Piedepgina"/>
      <w:jc w:val="center"/>
      <w:rPr>
        <w:rFonts w:ascii="Agency FB" w:hAnsi="Agency FB" w:cs="Aparajita"/>
        <w:spacing w:val="60"/>
        <w:sz w:val="16"/>
        <w:szCs w:val="16"/>
      </w:rPr>
    </w:pPr>
    <w:r w:rsidRPr="00815090">
      <w:rPr>
        <w:rFonts w:ascii="Agency FB" w:hAnsi="Agency FB" w:cs="Aparajita"/>
        <w:spacing w:val="60"/>
        <w:sz w:val="16"/>
        <w:szCs w:val="16"/>
      </w:rPr>
      <w:t>Edificio Nuevo del Congreso carrera 7 No.8-68-. Oficina. 324B-325B</w:t>
    </w:r>
  </w:p>
  <w:p w14:paraId="2C8F3547" w14:textId="77777777" w:rsidR="00B52E4A" w:rsidRPr="00435FB5" w:rsidRDefault="00F11168" w:rsidP="00435FB5">
    <w:pPr>
      <w:pStyle w:val="Piedepgina"/>
      <w:jc w:val="center"/>
      <w:rPr>
        <w:rFonts w:ascii="Agency FB" w:hAnsi="Agency FB" w:cs="Aparajita"/>
        <w:spacing w:val="60"/>
        <w:sz w:val="16"/>
        <w:szCs w:val="16"/>
      </w:rPr>
    </w:pPr>
    <w:hyperlink r:id="rId2" w:history="1">
      <w:r w:rsidR="00B52E4A" w:rsidRPr="00815090">
        <w:rPr>
          <w:rStyle w:val="Hipervnculo"/>
          <w:rFonts w:ascii="Agency FB" w:hAnsi="Agency FB" w:cs="Aparajita"/>
          <w:spacing w:val="60"/>
          <w:sz w:val="16"/>
          <w:szCs w:val="16"/>
        </w:rPr>
        <w:t>Henry.correal@camara.gov.co</w:t>
      </w:r>
    </w:hyperlink>
    <w:r w:rsidR="00B52E4A" w:rsidRPr="00815090">
      <w:rPr>
        <w:rFonts w:ascii="Agency FB" w:hAnsi="Agency FB" w:cs="Aparajita"/>
        <w:spacing w:val="60"/>
        <w:sz w:val="16"/>
        <w:szCs w:val="16"/>
      </w:rPr>
      <w:t xml:space="preserve">  Teléfonos 4325100 Ext 3554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8252C" w14:textId="77777777" w:rsidR="00F11168" w:rsidRDefault="00F11168" w:rsidP="00435FB5">
      <w:r>
        <w:separator/>
      </w:r>
    </w:p>
  </w:footnote>
  <w:footnote w:type="continuationSeparator" w:id="0">
    <w:p w14:paraId="61F641C9" w14:textId="77777777" w:rsidR="00F11168" w:rsidRDefault="00F11168" w:rsidP="00435FB5">
      <w:r>
        <w:continuationSeparator/>
      </w:r>
    </w:p>
  </w:footnote>
  <w:footnote w:id="1">
    <w:p w14:paraId="2C252796" w14:textId="326D25E4" w:rsidR="00B52E4A" w:rsidRDefault="00B52E4A" w:rsidP="00B14D1D">
      <w:pPr>
        <w:pStyle w:val="Textonotapie"/>
        <w:jc w:val="both"/>
      </w:pPr>
      <w:r>
        <w:rPr>
          <w:rStyle w:val="Refdenotaalpie"/>
        </w:rPr>
        <w:footnoteRef/>
      </w:r>
      <w:r>
        <w:t xml:space="preserve"> Informe sobre los progresos normativos y de mercado en materia de sistemas electrónicos de administración de nicotina (SEAN) y sistemas electrónicos sin nicotina (SESN). Ginebra: 2018. Disponible en: </w:t>
      </w:r>
      <w:hyperlink r:id="rId1" w:history="1">
        <w:r w:rsidRPr="00161028">
          <w:rPr>
            <w:rStyle w:val="Hipervnculo"/>
          </w:rPr>
          <w:t>https://www.who.int/fctc/cop/sessions/cop8/FCTC_COP_8_10_SP.pdf</w:t>
        </w:r>
      </w:hyperlink>
    </w:p>
  </w:footnote>
  <w:footnote w:id="2">
    <w:p w14:paraId="52E6A677" w14:textId="6EAB86AE" w:rsidR="00B52E4A" w:rsidRPr="008844E4" w:rsidRDefault="00B52E4A" w:rsidP="00B14D1D">
      <w:pPr>
        <w:pStyle w:val="Textonotapie"/>
        <w:jc w:val="both"/>
        <w:rPr>
          <w:color w:val="0000FF"/>
          <w:u w:val="single"/>
        </w:rPr>
      </w:pPr>
      <w:r>
        <w:rPr>
          <w:rStyle w:val="Refdenotaalpie"/>
        </w:rPr>
        <w:footnoteRef/>
      </w:r>
      <w:r>
        <w:t xml:space="preserve"> Sistemas electrónicos de administración de nicotina. Informe de la OMS. Sexta reunión Moscú (Federación de Rusia), 13 a 18 de octubre de 2014. Conferencia de las Partes en el Convenio Marco de la OMS para el Control del Tabaco. Disponible en: </w:t>
      </w:r>
      <w:hyperlink r:id="rId2" w:history="1">
        <w:r>
          <w:rPr>
            <w:rStyle w:val="Hipervnculo"/>
          </w:rPr>
          <w:t>https://apps.who.int/iris/bitstream/handle/10665/147671/FCTC_COP6%289%29-sp.pdf?sequence=1&amp;isAllowed=y</w:t>
        </w:r>
      </w:hyperlink>
    </w:p>
  </w:footnote>
  <w:footnote w:id="3">
    <w:p w14:paraId="504E92C0" w14:textId="6F529F47" w:rsidR="00B52E4A" w:rsidRDefault="00B52E4A" w:rsidP="00B14D1D">
      <w:pPr>
        <w:pStyle w:val="Textonotapie"/>
        <w:jc w:val="both"/>
      </w:pPr>
      <w:r>
        <w:rPr>
          <w:rStyle w:val="Refdenotaalpie"/>
        </w:rPr>
        <w:footnoteRef/>
      </w:r>
      <w:r>
        <w:t xml:space="preserve"> El propilenglicol es la sustancia principal que contiene el líquido con el que se cargan los cigarrillos electrónicos, y al igual que ocurre con la glicerina se consideran sustancias seguras cuando se ingieren oralmente, pero no se tienen datos suficientes sobre sus efectos cuando se administra vía inhalación y durante un tiempo prolongado. Algunos estudios señalan que el propilenglicol inhalado de manera prolongada causa irritación en los ojos, la garganta y las vías áreas (Wieslander, Norback, Lindgren, 2001)</w:t>
      </w:r>
    </w:p>
  </w:footnote>
  <w:footnote w:id="4">
    <w:p w14:paraId="107BC092" w14:textId="11C196FA" w:rsidR="00B52E4A" w:rsidRDefault="00B52E4A">
      <w:pPr>
        <w:pStyle w:val="Textonotapie"/>
      </w:pPr>
      <w:r>
        <w:rPr>
          <w:rStyle w:val="Refdenotaalpie"/>
        </w:rPr>
        <w:footnoteRef/>
      </w:r>
      <w:r>
        <w:t xml:space="preserve"> Organización Mundial de la Salud. Nota informativa sobre Productos de Tabaco Calentado. Disponible en: </w:t>
      </w:r>
      <w:hyperlink r:id="rId3" w:history="1">
        <w:r>
          <w:rPr>
            <w:rStyle w:val="Hipervnculo"/>
          </w:rPr>
          <w:t>https://www.who.int/tobacco/publications/prod_regulation/heated-tobacco-products/es/</w:t>
        </w:r>
      </w:hyperlink>
    </w:p>
  </w:footnote>
  <w:footnote w:id="5">
    <w:p w14:paraId="5EF83039" w14:textId="33608B39" w:rsidR="00B52E4A" w:rsidRDefault="00B52E4A" w:rsidP="008844E4">
      <w:pPr>
        <w:pStyle w:val="Textonotapie"/>
        <w:jc w:val="both"/>
      </w:pPr>
      <w:r>
        <w:rPr>
          <w:rStyle w:val="Refdenotaalpie"/>
        </w:rPr>
        <w:footnoteRef/>
      </w:r>
      <w:r>
        <w:t xml:space="preserve"> Sistemas electrónicos de administración de nicotina. Informe de la OMS. Séptima reunión Delhi (India), 7 a 12 de noviembre de 2016. Conferencia de las Partes en el Convenio Marco de la OMS para el Control del Tabaco. Disponible en:  </w:t>
      </w:r>
      <w:hyperlink r:id="rId4" w:history="1">
        <w:r>
          <w:rPr>
            <w:rStyle w:val="Hipervnculo"/>
          </w:rPr>
          <w:t>https://www.who.int/fctc/cop/cop7/FCTC_COP_7_11_ES.pdf</w:t>
        </w:r>
      </w:hyperlink>
    </w:p>
  </w:footnote>
  <w:footnote w:id="6">
    <w:p w14:paraId="31DAB3C8" w14:textId="48B7592E" w:rsidR="00B52E4A" w:rsidRDefault="00B52E4A" w:rsidP="008844E4">
      <w:pPr>
        <w:pStyle w:val="Textonotapie"/>
        <w:jc w:val="both"/>
      </w:pPr>
      <w:r>
        <w:rPr>
          <w:rStyle w:val="Refdenotaalpie"/>
        </w:rPr>
        <w:footnoteRef/>
      </w:r>
      <w:r>
        <w:t xml:space="preserve"> BBC New Mundo (4 de junio de 2018). Disponible en: </w:t>
      </w:r>
      <w:hyperlink r:id="rId5" w:history="1">
        <w:r w:rsidRPr="006163C0">
          <w:rPr>
            <w:rStyle w:val="Hipervnculo"/>
            <w:rFonts w:eastAsia="Times New Roman"/>
            <w:lang w:val="es-ES_tradnl"/>
          </w:rPr>
          <w:t>https://www.bbc.com/mundo/noticias-44323500</w:t>
        </w:r>
      </w:hyperlink>
    </w:p>
  </w:footnote>
  <w:footnote w:id="7">
    <w:p w14:paraId="19A37925" w14:textId="09442281" w:rsidR="00B52E4A" w:rsidRPr="000B1736" w:rsidRDefault="00B52E4A" w:rsidP="000B1736">
      <w:pPr>
        <w:widowControl/>
        <w:autoSpaceDE/>
        <w:autoSpaceDN/>
        <w:textAlignment w:val="center"/>
        <w:rPr>
          <w:rFonts w:eastAsia="Times New Roman"/>
          <w:color w:val="2E2E2E"/>
          <w:sz w:val="20"/>
          <w:szCs w:val="20"/>
          <w:lang w:bidi="ar-SA"/>
        </w:rPr>
      </w:pPr>
      <w:r w:rsidRPr="000B1736">
        <w:rPr>
          <w:rStyle w:val="Refdenotaalpie"/>
          <w:sz w:val="20"/>
          <w:szCs w:val="20"/>
        </w:rPr>
        <w:footnoteRef/>
      </w:r>
      <w:r w:rsidRPr="000B1736">
        <w:rPr>
          <w:sz w:val="20"/>
          <w:szCs w:val="20"/>
        </w:rPr>
        <w:t xml:space="preserve"> Córdoba, Rodrigo (2014). El desafío de los cigarrillos electrónicos. </w:t>
      </w:r>
      <w:r w:rsidRPr="000B1736">
        <w:rPr>
          <w:i/>
          <w:sz w:val="20"/>
          <w:szCs w:val="20"/>
        </w:rPr>
        <w:t>Science Direct</w:t>
      </w:r>
      <w:r w:rsidRPr="000B1736">
        <w:rPr>
          <w:sz w:val="20"/>
          <w:szCs w:val="20"/>
        </w:rPr>
        <w:t xml:space="preserve">  (6) pp. </w:t>
      </w:r>
      <w:r w:rsidRPr="000B1736">
        <w:rPr>
          <w:rFonts w:eastAsia="Times New Roman"/>
          <w:color w:val="2E2E2E"/>
          <w:sz w:val="20"/>
          <w:szCs w:val="20"/>
          <w:lang w:bidi="ar-SA"/>
        </w:rPr>
        <w:t>307-312</w:t>
      </w:r>
      <w:r w:rsidRPr="000B1736">
        <w:rPr>
          <w:sz w:val="20"/>
          <w:szCs w:val="20"/>
        </w:rPr>
        <w:t xml:space="preserve">. Disponible en: </w:t>
      </w:r>
      <w:hyperlink r:id="rId6" w:history="1">
        <w:r w:rsidRPr="000B1736">
          <w:rPr>
            <w:rStyle w:val="Hipervnculo"/>
            <w:sz w:val="20"/>
            <w:szCs w:val="20"/>
            <w:shd w:val="clear" w:color="auto" w:fill="FFFFFF"/>
          </w:rPr>
          <w:t>http://dx.doi.org/10.1016/j.aprim.2014.01.002</w:t>
        </w:r>
      </w:hyperlink>
      <w:r w:rsidRPr="000B1736">
        <w:rPr>
          <w:sz w:val="20"/>
          <w:szCs w:val="20"/>
          <w:shd w:val="clear" w:color="auto" w:fill="FFFFFF"/>
        </w:rPr>
        <w:t xml:space="preserve"> </w:t>
      </w:r>
    </w:p>
  </w:footnote>
  <w:footnote w:id="8">
    <w:p w14:paraId="22249C1A" w14:textId="2D3D7AFC" w:rsidR="00B52E4A" w:rsidRPr="00403F37" w:rsidRDefault="00B52E4A" w:rsidP="008844E4">
      <w:pPr>
        <w:pStyle w:val="Textonotapie"/>
        <w:jc w:val="both"/>
        <w:rPr>
          <w:lang w:val="en-US"/>
        </w:rPr>
      </w:pPr>
      <w:r>
        <w:rPr>
          <w:rStyle w:val="Refdenotaalpie"/>
        </w:rPr>
        <w:footnoteRef/>
      </w:r>
      <w:r w:rsidRPr="00403F37">
        <w:rPr>
          <w:lang w:val="en-US"/>
        </w:rPr>
        <w:t xml:space="preserve"> Mc</w:t>
      </w:r>
      <w:r w:rsidRPr="00F73668">
        <w:rPr>
          <w:lang w:val="en-US"/>
        </w:rPr>
        <w:t xml:space="preserve">Robbie H, Bullen C, Hartmann-Boyce J, Hajek P. Electronic cigarettes for smoking cessation and reduction. </w:t>
      </w:r>
      <w:r w:rsidRPr="00403F37">
        <w:rPr>
          <w:lang w:val="en-US"/>
        </w:rPr>
        <w:t>Cochrane Database of Systematic Reviews. 2014.</w:t>
      </w:r>
    </w:p>
  </w:footnote>
  <w:footnote w:id="9">
    <w:p w14:paraId="624FFCC3" w14:textId="659757A9" w:rsidR="00B52E4A" w:rsidRPr="004D60CB" w:rsidRDefault="00B52E4A" w:rsidP="008844E4">
      <w:pPr>
        <w:pStyle w:val="Textonotapie"/>
        <w:jc w:val="both"/>
        <w:rPr>
          <w:lang w:val="en-US"/>
        </w:rPr>
      </w:pPr>
      <w:r>
        <w:rPr>
          <w:rStyle w:val="Refdenotaalpie"/>
        </w:rPr>
        <w:footnoteRef/>
      </w:r>
      <w:r w:rsidRPr="004D60CB">
        <w:rPr>
          <w:lang w:val="en-US"/>
        </w:rPr>
        <w:t xml:space="preserve"> </w:t>
      </w:r>
      <w:r w:rsidRPr="00F73668">
        <w:rPr>
          <w:lang w:val="en-US"/>
        </w:rPr>
        <w:t>GRADE Working Group. Grading quality of evidence and strength of recommendations. BMJ. 2004;328(7454):1490-0.</w:t>
      </w:r>
    </w:p>
  </w:footnote>
  <w:footnote w:id="10">
    <w:p w14:paraId="5CC8768C" w14:textId="7068C630" w:rsidR="00B52E4A" w:rsidRPr="00B854B6" w:rsidRDefault="00B52E4A">
      <w:pPr>
        <w:pStyle w:val="Textonotapie"/>
        <w:rPr>
          <w:lang w:val="en-US"/>
        </w:rPr>
      </w:pPr>
      <w:r>
        <w:rPr>
          <w:rStyle w:val="Refdenotaalpie"/>
        </w:rPr>
        <w:footnoteRef/>
      </w:r>
      <w:r w:rsidRPr="00B854B6">
        <w:rPr>
          <w:lang w:val="en-US"/>
        </w:rPr>
        <w:t xml:space="preserve"> </w:t>
      </w:r>
      <w:r w:rsidRPr="00B854B6">
        <w:rPr>
          <w:rFonts w:ascii="Helvetica" w:hAnsi="Helvetica" w:cs="Helvetica"/>
          <w:color w:val="202020"/>
          <w:shd w:val="clear" w:color="auto" w:fill="FFFFFF"/>
          <w:lang w:val="en-US"/>
        </w:rPr>
        <w:t xml:space="preserve">Williams M, Villarreal A, Bozhilov K, Lin S, Talbot P (2013) Metal and Silicate Particles Including Nanoparticles Are Present in Electronic Cigarette Cartomizer Fluid and Aerosol. </w:t>
      </w:r>
      <w:r w:rsidRPr="00DF3CCE">
        <w:rPr>
          <w:rFonts w:ascii="Helvetica" w:hAnsi="Helvetica" w:cs="Helvetica"/>
          <w:color w:val="202020"/>
          <w:shd w:val="clear" w:color="auto" w:fill="FFFFFF"/>
          <w:lang w:val="en-US"/>
        </w:rPr>
        <w:t>PLoS ONE 8(3): e57987. https://doi.org/10.1371/journal.pone.0057987</w:t>
      </w:r>
    </w:p>
  </w:footnote>
  <w:footnote w:id="11">
    <w:p w14:paraId="7FD742F9" w14:textId="5155C330" w:rsidR="00B52E4A" w:rsidRPr="00F73668" w:rsidRDefault="00B52E4A" w:rsidP="0094054C">
      <w:pPr>
        <w:pStyle w:val="Textonotapie"/>
        <w:jc w:val="both"/>
        <w:rPr>
          <w:lang w:val="en-US"/>
        </w:rPr>
      </w:pPr>
      <w:r>
        <w:rPr>
          <w:rStyle w:val="Refdenotaalpie"/>
        </w:rPr>
        <w:footnoteRef/>
      </w:r>
      <w:r w:rsidRPr="00F73668">
        <w:rPr>
          <w:lang w:val="en-US"/>
        </w:rPr>
        <w:t xml:space="preserve"> </w:t>
      </w:r>
      <w:r>
        <w:rPr>
          <w:lang w:val="en-US"/>
        </w:rPr>
        <w:t xml:space="preserve">US Food And Drug-FDA. </w:t>
      </w:r>
      <w:r w:rsidRPr="0094054C">
        <w:rPr>
          <w:lang w:val="en-US"/>
        </w:rPr>
        <w:t>How FDA is Regulating E-Cigarettes</w:t>
      </w:r>
      <w:r>
        <w:rPr>
          <w:lang w:val="en-US"/>
        </w:rPr>
        <w:t xml:space="preserve">. Retrieved from: </w:t>
      </w:r>
      <w:hyperlink r:id="rId7" w:history="1">
        <w:r w:rsidRPr="00F73668">
          <w:rPr>
            <w:rStyle w:val="Hipervnculo"/>
            <w:lang w:val="en-US"/>
          </w:rPr>
          <w:t>https://www.fda.gov/news-events/fda-voices-perspectives-fda-leadership-and-experts/how-fda-regulating-e-cigarettes</w:t>
        </w:r>
      </w:hyperlink>
    </w:p>
  </w:footnote>
  <w:footnote w:id="12">
    <w:p w14:paraId="2E5423D8" w14:textId="4B19DAA8" w:rsidR="00B52E4A" w:rsidRDefault="00B52E4A" w:rsidP="000B1736">
      <w:pPr>
        <w:pStyle w:val="Textonotapie"/>
        <w:jc w:val="both"/>
      </w:pPr>
      <w:r>
        <w:rPr>
          <w:rStyle w:val="Refdenotaalpie"/>
        </w:rPr>
        <w:footnoteRef/>
      </w:r>
      <w:r>
        <w:t xml:space="preserve"> Diario oficial de la Unión Europea. Directiva 2014/40/UE. Disponible en: </w:t>
      </w:r>
      <w:hyperlink r:id="rId8" w:history="1">
        <w:r>
          <w:rPr>
            <w:rStyle w:val="Hipervnculo"/>
          </w:rPr>
          <w:t>https://ec.europa.eu/health/sites/health/files/tobacco/docs/dir_201440_es.pdf</w:t>
        </w:r>
      </w:hyperlink>
    </w:p>
  </w:footnote>
  <w:footnote w:id="13">
    <w:p w14:paraId="1C8A26D4" w14:textId="0FE87EEC" w:rsidR="00B52E4A" w:rsidRDefault="00B52E4A" w:rsidP="000B1736">
      <w:pPr>
        <w:pStyle w:val="Textonotapie"/>
        <w:jc w:val="both"/>
      </w:pPr>
      <w:r>
        <w:rPr>
          <w:rStyle w:val="Refdenotaalpie"/>
        </w:rPr>
        <w:footnoteRef/>
      </w:r>
      <w:r>
        <w:t xml:space="preserve"> Pulido AC, Pinzón DC, Rodríguez NI, Sandoval C, Pinzón CE, Díaz MH, Mejía A, Santacruz JC, Calderón J. Opciones en Colombia para la regulación del uso de los sistemas electrónicos con o sin dispensación de nicotina y similares: un resumen de evidencias para política </w:t>
      </w:r>
      <w:r w:rsidRPr="0094054C">
        <w:rPr>
          <w:i/>
        </w:rPr>
        <w:t>(policy brief</w:t>
      </w:r>
      <w:r>
        <w:t xml:space="preserve">). Bogotá, D.C.: Cardiecol, Instituto de Evaluación Tecnológica en Salud - IETS y Fundación Colombiana del Corazón; 2018 Disponible en: </w:t>
      </w:r>
      <w:hyperlink r:id="rId9" w:history="1">
        <w:r>
          <w:rPr>
            <w:rStyle w:val="Hipervnculo"/>
          </w:rPr>
          <w:t>http://www.iets.org.co/Archivos/3/Policy_brief_version_completa.pdf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4B5B3" w14:textId="77777777" w:rsidR="00B52E4A" w:rsidRDefault="00B52E4A" w:rsidP="00435FB5">
    <w:pPr>
      <w:pStyle w:val="Encabezado"/>
      <w:jc w:val="center"/>
    </w:pPr>
    <w:r>
      <w:rPr>
        <w:noProof/>
        <w:lang w:bidi="ar-SA"/>
      </w:rPr>
      <w:drawing>
        <wp:inline distT="0" distB="0" distL="0" distR="0" wp14:anchorId="2A988E42" wp14:editId="399640B6">
          <wp:extent cx="3095155" cy="685800"/>
          <wp:effectExtent l="0" t="0" r="0" b="0"/>
          <wp:docPr id="7" name="Imagen 7"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5132" cy="694658"/>
                  </a:xfrm>
                  <a:prstGeom prst="rect">
                    <a:avLst/>
                  </a:prstGeom>
                  <a:noFill/>
                  <a:ln>
                    <a:noFill/>
                  </a:ln>
                </pic:spPr>
              </pic:pic>
            </a:graphicData>
          </a:graphic>
        </wp:inline>
      </w:drawing>
    </w:r>
  </w:p>
  <w:p w14:paraId="097B3C6B" w14:textId="77777777" w:rsidR="00B52E4A" w:rsidRPr="001069B7" w:rsidRDefault="00B52E4A" w:rsidP="00435FB5">
    <w:pPr>
      <w:pStyle w:val="Encabezado"/>
      <w:jc w:val="center"/>
      <w:rPr>
        <w:rFonts w:ascii="Monotype Corsiva" w:hAnsi="Monotype Corsiva"/>
        <w:sz w:val="36"/>
        <w:szCs w:val="36"/>
      </w:rPr>
    </w:pPr>
    <w:r>
      <w:rPr>
        <w:rFonts w:ascii="Monotype Corsiva" w:hAnsi="Monotype Corsiva"/>
        <w:sz w:val="36"/>
        <w:szCs w:val="36"/>
      </w:rPr>
      <w:t>Henry Fernando Correal Herrera</w:t>
    </w:r>
  </w:p>
  <w:p w14:paraId="57C984AD" w14:textId="77777777" w:rsidR="00B52E4A" w:rsidRPr="00435FB5" w:rsidRDefault="00B52E4A" w:rsidP="00435FB5">
    <w:pPr>
      <w:pStyle w:val="Encabezado"/>
      <w:jc w:val="center"/>
      <w:rPr>
        <w:rFonts w:ascii="Monotype Corsiva" w:hAnsi="Monotype Corsiva"/>
        <w:sz w:val="28"/>
        <w:szCs w:val="28"/>
      </w:rPr>
    </w:pPr>
    <w:r>
      <w:rPr>
        <w:rFonts w:ascii="Monotype Corsiva" w:hAnsi="Monotype Corsiva"/>
        <w:sz w:val="28"/>
        <w:szCs w:val="28"/>
      </w:rPr>
      <w:t>Representante a la Cámara - Comisión VII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2DAD"/>
    <w:multiLevelType w:val="hybridMultilevel"/>
    <w:tmpl w:val="270075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8E7C77"/>
    <w:multiLevelType w:val="hybridMultilevel"/>
    <w:tmpl w:val="587E73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030D42"/>
    <w:multiLevelType w:val="hybridMultilevel"/>
    <w:tmpl w:val="8BF8551A"/>
    <w:styleLink w:val="Estiloimportado8"/>
    <w:lvl w:ilvl="0" w:tplc="3E14DB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5CB2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FC09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E48B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0A2A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8EF0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2646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84CD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722B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C0D7354"/>
    <w:multiLevelType w:val="hybridMultilevel"/>
    <w:tmpl w:val="7D42F07A"/>
    <w:styleLink w:val="Estiloimportado7"/>
    <w:lvl w:ilvl="0" w:tplc="00E21F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1483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500DF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78E8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0CC67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12B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0461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F493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C062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FF44117"/>
    <w:multiLevelType w:val="hybridMultilevel"/>
    <w:tmpl w:val="56B82556"/>
    <w:lvl w:ilvl="0" w:tplc="D018AF22">
      <w:start w:val="1"/>
      <w:numFmt w:val="lowerLetter"/>
      <w:lvlText w:val="%1)"/>
      <w:lvlJc w:val="left"/>
      <w:pPr>
        <w:ind w:left="644" w:hanging="360"/>
      </w:pPr>
      <w:rPr>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135B4C1A"/>
    <w:multiLevelType w:val="hybridMultilevel"/>
    <w:tmpl w:val="B9381FD6"/>
    <w:lvl w:ilvl="0" w:tplc="DCAC2E08">
      <w:start w:val="1"/>
      <w:numFmt w:val="lowerLetter"/>
      <w:lvlText w:val="%1)"/>
      <w:lvlJc w:val="left"/>
      <w:pPr>
        <w:ind w:left="644"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D15B39"/>
    <w:multiLevelType w:val="hybridMultilevel"/>
    <w:tmpl w:val="A1663F6A"/>
    <w:styleLink w:val="Estiloimportado12"/>
    <w:lvl w:ilvl="0" w:tplc="5628AACE">
      <w:start w:val="1"/>
      <w:numFmt w:val="lowerLetter"/>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EEE19F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3E8B7E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4D901D9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F068B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20EE4A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22EDA2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E643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A642F7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FB92D82"/>
    <w:multiLevelType w:val="hybridMultilevel"/>
    <w:tmpl w:val="7D441BB4"/>
    <w:lvl w:ilvl="0" w:tplc="453C697C">
      <w:start w:val="1"/>
      <w:numFmt w:val="lowerLetter"/>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8" w15:restartNumberingAfterBreak="0">
    <w:nsid w:val="2AA82870"/>
    <w:multiLevelType w:val="hybridMultilevel"/>
    <w:tmpl w:val="7D441BB4"/>
    <w:lvl w:ilvl="0" w:tplc="453C697C">
      <w:start w:val="1"/>
      <w:numFmt w:val="lowerLetter"/>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9" w15:restartNumberingAfterBreak="0">
    <w:nsid w:val="315F4AFD"/>
    <w:multiLevelType w:val="hybridMultilevel"/>
    <w:tmpl w:val="F25A230E"/>
    <w:numStyleLink w:val="Estiloimportado13"/>
  </w:abstractNum>
  <w:abstractNum w:abstractNumId="10" w15:restartNumberingAfterBreak="0">
    <w:nsid w:val="349E5FD2"/>
    <w:multiLevelType w:val="hybridMultilevel"/>
    <w:tmpl w:val="6B08B02E"/>
    <w:lvl w:ilvl="0" w:tplc="8C32CC28">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35C62121"/>
    <w:multiLevelType w:val="hybridMultilevel"/>
    <w:tmpl w:val="7D42F07A"/>
    <w:numStyleLink w:val="Estiloimportado7"/>
  </w:abstractNum>
  <w:abstractNum w:abstractNumId="12" w15:restartNumberingAfterBreak="0">
    <w:nsid w:val="38135E40"/>
    <w:multiLevelType w:val="hybridMultilevel"/>
    <w:tmpl w:val="0F0A79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0373A77"/>
    <w:multiLevelType w:val="hybridMultilevel"/>
    <w:tmpl w:val="A1663F6A"/>
    <w:numStyleLink w:val="Estiloimportado12"/>
  </w:abstractNum>
  <w:abstractNum w:abstractNumId="14" w15:restartNumberingAfterBreak="0">
    <w:nsid w:val="421867CA"/>
    <w:multiLevelType w:val="hybridMultilevel"/>
    <w:tmpl w:val="E6AE218E"/>
    <w:numStyleLink w:val="Estiloimportado14"/>
  </w:abstractNum>
  <w:abstractNum w:abstractNumId="15" w15:restartNumberingAfterBreak="0">
    <w:nsid w:val="42E80E3C"/>
    <w:multiLevelType w:val="hybridMultilevel"/>
    <w:tmpl w:val="8898A99A"/>
    <w:lvl w:ilvl="0" w:tplc="1780113A">
      <w:start w:val="1"/>
      <w:numFmt w:val="lowerLetter"/>
      <w:lvlText w:val="%1)"/>
      <w:lvlJc w:val="left"/>
      <w:pPr>
        <w:ind w:left="643" w:hanging="360"/>
      </w:pPr>
      <w:rPr>
        <w:rFonts w:ascii="Arial" w:hAnsi="Arial" w:cs="Arial" w:hint="default"/>
        <w:b/>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6" w15:restartNumberingAfterBreak="0">
    <w:nsid w:val="48826E8B"/>
    <w:multiLevelType w:val="hybridMultilevel"/>
    <w:tmpl w:val="8BF8551A"/>
    <w:numStyleLink w:val="Estiloimportado8"/>
  </w:abstractNum>
  <w:abstractNum w:abstractNumId="17" w15:restartNumberingAfterBreak="0">
    <w:nsid w:val="4FF53615"/>
    <w:multiLevelType w:val="hybridMultilevel"/>
    <w:tmpl w:val="0024AAD0"/>
    <w:lvl w:ilvl="0" w:tplc="A2E23D8E">
      <w:start w:val="1"/>
      <w:numFmt w:val="lowerLetter"/>
      <w:lvlText w:val="%1)"/>
      <w:lvlJc w:val="left"/>
      <w:pPr>
        <w:ind w:left="720" w:hanging="360"/>
      </w:pPr>
      <w:rPr>
        <w:rFonts w:ascii="Arial" w:hAnsi="Arial"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537DC0"/>
    <w:multiLevelType w:val="hybridMultilevel"/>
    <w:tmpl w:val="7D441BB4"/>
    <w:lvl w:ilvl="0" w:tplc="453C697C">
      <w:start w:val="1"/>
      <w:numFmt w:val="lowerLetter"/>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9" w15:restartNumberingAfterBreak="0">
    <w:nsid w:val="54435CF3"/>
    <w:multiLevelType w:val="hybridMultilevel"/>
    <w:tmpl w:val="D2242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5090764"/>
    <w:multiLevelType w:val="hybridMultilevel"/>
    <w:tmpl w:val="A6020F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54E69A5"/>
    <w:multiLevelType w:val="hybridMultilevel"/>
    <w:tmpl w:val="B5D2C342"/>
    <w:lvl w:ilvl="0" w:tplc="397840CE">
      <w:start w:val="1"/>
      <w:numFmt w:val="lowerLetter"/>
      <w:lvlText w:val="%1)"/>
      <w:lvlJc w:val="left"/>
      <w:pPr>
        <w:ind w:left="643" w:hanging="360"/>
      </w:pPr>
      <w:rPr>
        <w:rFonts w:ascii="Arial" w:hAnsi="Arial" w:cs="Arial" w:hint="default"/>
        <w:b/>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2" w15:restartNumberingAfterBreak="0">
    <w:nsid w:val="570F2314"/>
    <w:multiLevelType w:val="hybridMultilevel"/>
    <w:tmpl w:val="2E4438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AEB36CF"/>
    <w:multiLevelType w:val="hybridMultilevel"/>
    <w:tmpl w:val="F38286B0"/>
    <w:lvl w:ilvl="0" w:tplc="7AC41124">
      <w:start w:val="1"/>
      <w:numFmt w:val="lowerLetter"/>
      <w:lvlText w:val="%1)"/>
      <w:lvlJc w:val="left"/>
      <w:pPr>
        <w:ind w:left="502" w:hanging="360"/>
      </w:pPr>
      <w:rPr>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4" w15:restartNumberingAfterBreak="0">
    <w:nsid w:val="5EB05120"/>
    <w:multiLevelType w:val="hybridMultilevel"/>
    <w:tmpl w:val="951CB8D8"/>
    <w:lvl w:ilvl="0" w:tplc="DE445B82">
      <w:start w:val="1"/>
      <w:numFmt w:val="lowerLetter"/>
      <w:lvlText w:val="%1)"/>
      <w:lvlJc w:val="left"/>
      <w:pPr>
        <w:ind w:left="644" w:hanging="360"/>
      </w:pPr>
      <w:rPr>
        <w:rFonts w:ascii="Arial" w:hAnsi="Arial"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2CD2FD2"/>
    <w:multiLevelType w:val="hybridMultilevel"/>
    <w:tmpl w:val="539056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7671F70"/>
    <w:multiLevelType w:val="hybridMultilevel"/>
    <w:tmpl w:val="AEF0E204"/>
    <w:numStyleLink w:val="Estiloimportado11"/>
  </w:abstractNum>
  <w:abstractNum w:abstractNumId="27" w15:restartNumberingAfterBreak="0">
    <w:nsid w:val="6B364125"/>
    <w:multiLevelType w:val="hybridMultilevel"/>
    <w:tmpl w:val="73645E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DBA51DA"/>
    <w:multiLevelType w:val="hybridMultilevel"/>
    <w:tmpl w:val="AEF0E204"/>
    <w:styleLink w:val="Estiloimportado11"/>
    <w:lvl w:ilvl="0" w:tplc="64DE22AA">
      <w:start w:val="1"/>
      <w:numFmt w:val="lowerLetter"/>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5E4EA36">
      <w:start w:val="1"/>
      <w:numFmt w:val="lowerLetter"/>
      <w:lvlText w:val="%2."/>
      <w:lvlJc w:val="left"/>
      <w:pPr>
        <w:ind w:left="1222"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D4E162">
      <w:start w:val="1"/>
      <w:numFmt w:val="lowerRoman"/>
      <w:lvlText w:val="%3."/>
      <w:lvlJc w:val="left"/>
      <w:pPr>
        <w:ind w:left="1942"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220684B0">
      <w:start w:val="1"/>
      <w:numFmt w:val="decimal"/>
      <w:lvlText w:val="%4."/>
      <w:lvlJc w:val="left"/>
      <w:pPr>
        <w:ind w:left="2662"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AC8256">
      <w:start w:val="1"/>
      <w:numFmt w:val="lowerLetter"/>
      <w:lvlText w:val="%5."/>
      <w:lvlJc w:val="left"/>
      <w:pPr>
        <w:ind w:left="3382"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28387A">
      <w:start w:val="1"/>
      <w:numFmt w:val="lowerRoman"/>
      <w:lvlText w:val="%6."/>
      <w:lvlJc w:val="left"/>
      <w:pPr>
        <w:ind w:left="4102"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BB434AC">
      <w:start w:val="1"/>
      <w:numFmt w:val="decimal"/>
      <w:lvlText w:val="%7."/>
      <w:lvlJc w:val="left"/>
      <w:pPr>
        <w:ind w:left="4822"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6CCEFA">
      <w:start w:val="1"/>
      <w:numFmt w:val="lowerLetter"/>
      <w:lvlText w:val="%8."/>
      <w:lvlJc w:val="left"/>
      <w:pPr>
        <w:ind w:left="5542"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B439AA">
      <w:start w:val="1"/>
      <w:numFmt w:val="lowerRoman"/>
      <w:lvlText w:val="%9."/>
      <w:lvlJc w:val="left"/>
      <w:pPr>
        <w:ind w:left="6262"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27F3CFD"/>
    <w:multiLevelType w:val="hybridMultilevel"/>
    <w:tmpl w:val="D7102B8E"/>
    <w:lvl w:ilvl="0" w:tplc="3D2AEF3A">
      <w:start w:val="1"/>
      <w:numFmt w:val="lowerLetter"/>
      <w:lvlText w:val="%1)"/>
      <w:lvlJc w:val="left"/>
      <w:pPr>
        <w:ind w:left="502"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3B23723"/>
    <w:multiLevelType w:val="hybridMultilevel"/>
    <w:tmpl w:val="F25A230E"/>
    <w:styleLink w:val="Estiloimportado13"/>
    <w:lvl w:ilvl="0" w:tplc="59D4803E">
      <w:start w:val="1"/>
      <w:numFmt w:val="lowerLetter"/>
      <w:lvlText w:val="%1)"/>
      <w:lvlJc w:val="left"/>
      <w:pPr>
        <w:ind w:left="64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F361AB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42706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8DA80C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44A6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3EFBF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25489E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5D0450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96C9D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4FD596F"/>
    <w:multiLevelType w:val="hybridMultilevel"/>
    <w:tmpl w:val="A04C1F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63179AE"/>
    <w:multiLevelType w:val="hybridMultilevel"/>
    <w:tmpl w:val="B91CE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6E863C9"/>
    <w:multiLevelType w:val="hybridMultilevel"/>
    <w:tmpl w:val="8EA03D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B774FAD"/>
    <w:multiLevelType w:val="hybridMultilevel"/>
    <w:tmpl w:val="E6AE218E"/>
    <w:styleLink w:val="Estiloimportado14"/>
    <w:lvl w:ilvl="0" w:tplc="B70270B2">
      <w:start w:val="1"/>
      <w:numFmt w:val="lowerLetter"/>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89A04F2">
      <w:start w:val="1"/>
      <w:numFmt w:val="lowerLetter"/>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E67E8A">
      <w:start w:val="1"/>
      <w:numFmt w:val="lowerRoman"/>
      <w:lvlText w:val="%3."/>
      <w:lvlJc w:val="left"/>
      <w:pPr>
        <w:ind w:left="2084"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02329796">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36641C">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DC61F22">
      <w:start w:val="1"/>
      <w:numFmt w:val="lowerRoman"/>
      <w:lvlText w:val="%6."/>
      <w:lvlJc w:val="left"/>
      <w:pPr>
        <w:ind w:left="4244"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C56627E">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9E145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2ACAC4">
      <w:start w:val="1"/>
      <w:numFmt w:val="lowerRoman"/>
      <w:lvlText w:val="%9."/>
      <w:lvlJc w:val="left"/>
      <w:pPr>
        <w:ind w:left="6404"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B937B69"/>
    <w:multiLevelType w:val="hybridMultilevel"/>
    <w:tmpl w:val="7D441BB4"/>
    <w:lvl w:ilvl="0" w:tplc="453C697C">
      <w:start w:val="1"/>
      <w:numFmt w:val="lowerLetter"/>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num w:numId="1">
    <w:abstractNumId w:val="1"/>
  </w:num>
  <w:num w:numId="2">
    <w:abstractNumId w:val="32"/>
  </w:num>
  <w:num w:numId="3">
    <w:abstractNumId w:val="10"/>
  </w:num>
  <w:num w:numId="4">
    <w:abstractNumId w:val="7"/>
  </w:num>
  <w:num w:numId="5">
    <w:abstractNumId w:val="20"/>
  </w:num>
  <w:num w:numId="6">
    <w:abstractNumId w:val="27"/>
  </w:num>
  <w:num w:numId="7">
    <w:abstractNumId w:val="8"/>
  </w:num>
  <w:num w:numId="8">
    <w:abstractNumId w:val="33"/>
  </w:num>
  <w:num w:numId="9">
    <w:abstractNumId w:val="22"/>
  </w:num>
  <w:num w:numId="10">
    <w:abstractNumId w:val="35"/>
  </w:num>
  <w:num w:numId="11">
    <w:abstractNumId w:val="18"/>
  </w:num>
  <w:num w:numId="12">
    <w:abstractNumId w:val="19"/>
  </w:num>
  <w:num w:numId="13">
    <w:abstractNumId w:val="0"/>
  </w:num>
  <w:num w:numId="14">
    <w:abstractNumId w:val="12"/>
  </w:num>
  <w:num w:numId="15">
    <w:abstractNumId w:val="25"/>
  </w:num>
  <w:num w:numId="16">
    <w:abstractNumId w:val="31"/>
  </w:num>
  <w:num w:numId="17">
    <w:abstractNumId w:val="23"/>
  </w:num>
  <w:num w:numId="18">
    <w:abstractNumId w:val="29"/>
  </w:num>
  <w:num w:numId="19">
    <w:abstractNumId w:val="5"/>
  </w:num>
  <w:num w:numId="20">
    <w:abstractNumId w:val="4"/>
  </w:num>
  <w:num w:numId="21">
    <w:abstractNumId w:val="3"/>
  </w:num>
  <w:num w:numId="22">
    <w:abstractNumId w:val="11"/>
  </w:num>
  <w:num w:numId="23">
    <w:abstractNumId w:val="2"/>
  </w:num>
  <w:num w:numId="24">
    <w:abstractNumId w:val="16"/>
  </w:num>
  <w:num w:numId="25">
    <w:abstractNumId w:val="28"/>
  </w:num>
  <w:num w:numId="26">
    <w:abstractNumId w:val="26"/>
    <w:lvlOverride w:ilvl="0">
      <w:lvl w:ilvl="0" w:tplc="3AB47510">
        <w:start w:val="1"/>
        <w:numFmt w:val="lowerLetter"/>
        <w:lvlText w:val="%1)"/>
        <w:lvlJc w:val="left"/>
        <w:pPr>
          <w:ind w:left="502"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27">
    <w:abstractNumId w:val="6"/>
  </w:num>
  <w:num w:numId="28">
    <w:abstractNumId w:val="13"/>
    <w:lvlOverride w:ilvl="0">
      <w:lvl w:ilvl="0" w:tplc="6C1AB3BA">
        <w:start w:val="1"/>
        <w:numFmt w:val="lowerLetter"/>
        <w:lvlText w:val="%1)"/>
        <w:lvlJc w:val="left"/>
        <w:pPr>
          <w:ind w:left="502"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29">
    <w:abstractNumId w:val="30"/>
  </w:num>
  <w:num w:numId="30">
    <w:abstractNumId w:val="9"/>
    <w:lvlOverride w:ilvl="0">
      <w:lvl w:ilvl="0" w:tplc="C0B0B71E">
        <w:start w:val="1"/>
        <w:numFmt w:val="lowerLetter"/>
        <w:lvlText w:val="%1)"/>
        <w:lvlJc w:val="left"/>
        <w:pPr>
          <w:ind w:left="643"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31">
    <w:abstractNumId w:val="34"/>
  </w:num>
  <w:num w:numId="32">
    <w:abstractNumId w:val="14"/>
  </w:num>
  <w:num w:numId="33">
    <w:abstractNumId w:val="9"/>
    <w:lvlOverride w:ilvl="0">
      <w:lvl w:ilvl="0" w:tplc="C0B0B71E">
        <w:start w:val="1"/>
        <w:numFmt w:val="lowerLetter"/>
        <w:lvlText w:val="%1)"/>
        <w:lvlJc w:val="left"/>
        <w:pPr>
          <w:ind w:left="644"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34">
    <w:abstractNumId w:val="14"/>
    <w:lvlOverride w:ilvl="0">
      <w:lvl w:ilvl="0" w:tplc="58FC16DC">
        <w:start w:val="1"/>
        <w:numFmt w:val="lowerLetter"/>
        <w:lvlText w:val="%1)"/>
        <w:lvlJc w:val="left"/>
        <w:pPr>
          <w:ind w:left="644"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35">
    <w:abstractNumId w:val="15"/>
  </w:num>
  <w:num w:numId="36">
    <w:abstractNumId w:val="21"/>
  </w:num>
  <w:num w:numId="37">
    <w:abstractNumId w:val="17"/>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B5"/>
    <w:rsid w:val="000018DC"/>
    <w:rsid w:val="00003B9D"/>
    <w:rsid w:val="000052E0"/>
    <w:rsid w:val="00007818"/>
    <w:rsid w:val="00011441"/>
    <w:rsid w:val="0002109E"/>
    <w:rsid w:val="000363D2"/>
    <w:rsid w:val="0003692F"/>
    <w:rsid w:val="0004523B"/>
    <w:rsid w:val="00046E00"/>
    <w:rsid w:val="00055830"/>
    <w:rsid w:val="00056215"/>
    <w:rsid w:val="000565CB"/>
    <w:rsid w:val="0006214F"/>
    <w:rsid w:val="00063160"/>
    <w:rsid w:val="000635F5"/>
    <w:rsid w:val="0006588B"/>
    <w:rsid w:val="000673E1"/>
    <w:rsid w:val="00077CF8"/>
    <w:rsid w:val="00081952"/>
    <w:rsid w:val="00081EBC"/>
    <w:rsid w:val="00084AC0"/>
    <w:rsid w:val="00087DC8"/>
    <w:rsid w:val="000908E5"/>
    <w:rsid w:val="00092567"/>
    <w:rsid w:val="000A03C2"/>
    <w:rsid w:val="000A5F6D"/>
    <w:rsid w:val="000B0561"/>
    <w:rsid w:val="000B16F1"/>
    <w:rsid w:val="000B1736"/>
    <w:rsid w:val="000C17E6"/>
    <w:rsid w:val="000C5646"/>
    <w:rsid w:val="000D4969"/>
    <w:rsid w:val="000D6607"/>
    <w:rsid w:val="000E0740"/>
    <w:rsid w:val="000E45D2"/>
    <w:rsid w:val="000F089C"/>
    <w:rsid w:val="000F0C10"/>
    <w:rsid w:val="000F1540"/>
    <w:rsid w:val="00102482"/>
    <w:rsid w:val="00103FE7"/>
    <w:rsid w:val="00112A49"/>
    <w:rsid w:val="0011339A"/>
    <w:rsid w:val="00113449"/>
    <w:rsid w:val="00120CE5"/>
    <w:rsid w:val="001311B9"/>
    <w:rsid w:val="00131822"/>
    <w:rsid w:val="001355D2"/>
    <w:rsid w:val="00135824"/>
    <w:rsid w:val="00136B12"/>
    <w:rsid w:val="001400AA"/>
    <w:rsid w:val="00141257"/>
    <w:rsid w:val="001474CA"/>
    <w:rsid w:val="0014759A"/>
    <w:rsid w:val="00147B7A"/>
    <w:rsid w:val="00163C9E"/>
    <w:rsid w:val="00167489"/>
    <w:rsid w:val="00175037"/>
    <w:rsid w:val="00184C29"/>
    <w:rsid w:val="001868B9"/>
    <w:rsid w:val="00186F0E"/>
    <w:rsid w:val="001955E4"/>
    <w:rsid w:val="001A0F4F"/>
    <w:rsid w:val="001A2E2D"/>
    <w:rsid w:val="001A7DE0"/>
    <w:rsid w:val="001B50B3"/>
    <w:rsid w:val="001C0854"/>
    <w:rsid w:val="001C2FF7"/>
    <w:rsid w:val="001C7098"/>
    <w:rsid w:val="001D36C1"/>
    <w:rsid w:val="001D430A"/>
    <w:rsid w:val="001D71AB"/>
    <w:rsid w:val="001F08D8"/>
    <w:rsid w:val="001F2417"/>
    <w:rsid w:val="001F5CF2"/>
    <w:rsid w:val="002077C4"/>
    <w:rsid w:val="00207A6A"/>
    <w:rsid w:val="00210AF7"/>
    <w:rsid w:val="00212799"/>
    <w:rsid w:val="00213168"/>
    <w:rsid w:val="002134A7"/>
    <w:rsid w:val="002140F0"/>
    <w:rsid w:val="00214A8F"/>
    <w:rsid w:val="00217DAE"/>
    <w:rsid w:val="002208BD"/>
    <w:rsid w:val="00220AAA"/>
    <w:rsid w:val="00220E69"/>
    <w:rsid w:val="0022366F"/>
    <w:rsid w:val="00223911"/>
    <w:rsid w:val="002252B4"/>
    <w:rsid w:val="00236DAB"/>
    <w:rsid w:val="00241E1D"/>
    <w:rsid w:val="00244BF7"/>
    <w:rsid w:val="00245577"/>
    <w:rsid w:val="002467AD"/>
    <w:rsid w:val="002502E6"/>
    <w:rsid w:val="00257C1A"/>
    <w:rsid w:val="00261D66"/>
    <w:rsid w:val="00264150"/>
    <w:rsid w:val="0026756E"/>
    <w:rsid w:val="00271769"/>
    <w:rsid w:val="002719E8"/>
    <w:rsid w:val="00272191"/>
    <w:rsid w:val="00275D66"/>
    <w:rsid w:val="00280A53"/>
    <w:rsid w:val="0028438C"/>
    <w:rsid w:val="00286F9C"/>
    <w:rsid w:val="002952B2"/>
    <w:rsid w:val="00297231"/>
    <w:rsid w:val="002A384A"/>
    <w:rsid w:val="002A5C04"/>
    <w:rsid w:val="002A7DB0"/>
    <w:rsid w:val="002B1030"/>
    <w:rsid w:val="002B333F"/>
    <w:rsid w:val="002B53FC"/>
    <w:rsid w:val="002B59DB"/>
    <w:rsid w:val="002B5C4D"/>
    <w:rsid w:val="002C448F"/>
    <w:rsid w:val="002C64CC"/>
    <w:rsid w:val="002C66DA"/>
    <w:rsid w:val="002D1553"/>
    <w:rsid w:val="002D1CB1"/>
    <w:rsid w:val="002D2FED"/>
    <w:rsid w:val="002D72B9"/>
    <w:rsid w:val="002E2799"/>
    <w:rsid w:val="002E57CA"/>
    <w:rsid w:val="002E6898"/>
    <w:rsid w:val="002E7DFB"/>
    <w:rsid w:val="002F29A8"/>
    <w:rsid w:val="002F5966"/>
    <w:rsid w:val="002F676F"/>
    <w:rsid w:val="00310339"/>
    <w:rsid w:val="0031585D"/>
    <w:rsid w:val="00316EE1"/>
    <w:rsid w:val="00317AAD"/>
    <w:rsid w:val="0032025D"/>
    <w:rsid w:val="003204FA"/>
    <w:rsid w:val="003229EB"/>
    <w:rsid w:val="0032344E"/>
    <w:rsid w:val="00334DDD"/>
    <w:rsid w:val="00337658"/>
    <w:rsid w:val="00343121"/>
    <w:rsid w:val="003471CD"/>
    <w:rsid w:val="003518F3"/>
    <w:rsid w:val="00351AE6"/>
    <w:rsid w:val="0035406E"/>
    <w:rsid w:val="00363A44"/>
    <w:rsid w:val="00366FFE"/>
    <w:rsid w:val="003672C9"/>
    <w:rsid w:val="00374C21"/>
    <w:rsid w:val="003765C9"/>
    <w:rsid w:val="00376F48"/>
    <w:rsid w:val="0038021A"/>
    <w:rsid w:val="003857C0"/>
    <w:rsid w:val="0039062F"/>
    <w:rsid w:val="003933BC"/>
    <w:rsid w:val="00393970"/>
    <w:rsid w:val="00397784"/>
    <w:rsid w:val="003A08B8"/>
    <w:rsid w:val="003A0F9C"/>
    <w:rsid w:val="003A3A48"/>
    <w:rsid w:val="003A3F67"/>
    <w:rsid w:val="003B04DF"/>
    <w:rsid w:val="003B0BB8"/>
    <w:rsid w:val="003B7F60"/>
    <w:rsid w:val="003C16B4"/>
    <w:rsid w:val="003C309F"/>
    <w:rsid w:val="003C32D2"/>
    <w:rsid w:val="003C5D4A"/>
    <w:rsid w:val="003C78D7"/>
    <w:rsid w:val="003C7AE2"/>
    <w:rsid w:val="003D3A7F"/>
    <w:rsid w:val="003D7EFD"/>
    <w:rsid w:val="003F0295"/>
    <w:rsid w:val="003F3ACA"/>
    <w:rsid w:val="003F4B77"/>
    <w:rsid w:val="0040064E"/>
    <w:rsid w:val="0040109E"/>
    <w:rsid w:val="00401AB6"/>
    <w:rsid w:val="004039DC"/>
    <w:rsid w:val="00403F37"/>
    <w:rsid w:val="00405477"/>
    <w:rsid w:val="004068EF"/>
    <w:rsid w:val="00406AD5"/>
    <w:rsid w:val="00411D58"/>
    <w:rsid w:val="00414564"/>
    <w:rsid w:val="00415D67"/>
    <w:rsid w:val="00417490"/>
    <w:rsid w:val="00417DAA"/>
    <w:rsid w:val="00423D7F"/>
    <w:rsid w:val="004249B7"/>
    <w:rsid w:val="004256A3"/>
    <w:rsid w:val="00433071"/>
    <w:rsid w:val="004344E4"/>
    <w:rsid w:val="00434C5A"/>
    <w:rsid w:val="00435FB5"/>
    <w:rsid w:val="004365D9"/>
    <w:rsid w:val="0043722C"/>
    <w:rsid w:val="00441D81"/>
    <w:rsid w:val="00444625"/>
    <w:rsid w:val="004458A4"/>
    <w:rsid w:val="00445A89"/>
    <w:rsid w:val="00445E4F"/>
    <w:rsid w:val="00452036"/>
    <w:rsid w:val="004560DB"/>
    <w:rsid w:val="0046035A"/>
    <w:rsid w:val="00460B3D"/>
    <w:rsid w:val="00473F3F"/>
    <w:rsid w:val="00477D75"/>
    <w:rsid w:val="00481E1E"/>
    <w:rsid w:val="00483395"/>
    <w:rsid w:val="00490282"/>
    <w:rsid w:val="004933CD"/>
    <w:rsid w:val="004941AF"/>
    <w:rsid w:val="004A0816"/>
    <w:rsid w:val="004A19F2"/>
    <w:rsid w:val="004A62B4"/>
    <w:rsid w:val="004A7DA4"/>
    <w:rsid w:val="004B057D"/>
    <w:rsid w:val="004B5B1E"/>
    <w:rsid w:val="004B732C"/>
    <w:rsid w:val="004B795C"/>
    <w:rsid w:val="004C0A23"/>
    <w:rsid w:val="004C4CD9"/>
    <w:rsid w:val="004D26C2"/>
    <w:rsid w:val="004D271C"/>
    <w:rsid w:val="004D2C10"/>
    <w:rsid w:val="004D60CB"/>
    <w:rsid w:val="004D7884"/>
    <w:rsid w:val="004D7951"/>
    <w:rsid w:val="004E106E"/>
    <w:rsid w:val="004F1D19"/>
    <w:rsid w:val="004F1DBC"/>
    <w:rsid w:val="004F2357"/>
    <w:rsid w:val="0050263D"/>
    <w:rsid w:val="005028DD"/>
    <w:rsid w:val="00503B4B"/>
    <w:rsid w:val="00506521"/>
    <w:rsid w:val="005066AC"/>
    <w:rsid w:val="00507E36"/>
    <w:rsid w:val="00510E0E"/>
    <w:rsid w:val="00511038"/>
    <w:rsid w:val="005119B5"/>
    <w:rsid w:val="00526F52"/>
    <w:rsid w:val="00527CD5"/>
    <w:rsid w:val="0053180E"/>
    <w:rsid w:val="00532714"/>
    <w:rsid w:val="0053594F"/>
    <w:rsid w:val="00536EA3"/>
    <w:rsid w:val="00540C28"/>
    <w:rsid w:val="00541A93"/>
    <w:rsid w:val="005429BD"/>
    <w:rsid w:val="00543F26"/>
    <w:rsid w:val="00545F3D"/>
    <w:rsid w:val="005468F7"/>
    <w:rsid w:val="00547586"/>
    <w:rsid w:val="005505AC"/>
    <w:rsid w:val="00551E9E"/>
    <w:rsid w:val="005609C9"/>
    <w:rsid w:val="00560E13"/>
    <w:rsid w:val="00563195"/>
    <w:rsid w:val="0058087E"/>
    <w:rsid w:val="0058315B"/>
    <w:rsid w:val="005857A4"/>
    <w:rsid w:val="005874D6"/>
    <w:rsid w:val="00592827"/>
    <w:rsid w:val="005930FD"/>
    <w:rsid w:val="005945E0"/>
    <w:rsid w:val="00596126"/>
    <w:rsid w:val="00596743"/>
    <w:rsid w:val="005B10CF"/>
    <w:rsid w:val="005B4464"/>
    <w:rsid w:val="005B5B61"/>
    <w:rsid w:val="005C100A"/>
    <w:rsid w:val="005C5A8C"/>
    <w:rsid w:val="005C6E97"/>
    <w:rsid w:val="005D3B15"/>
    <w:rsid w:val="005E248F"/>
    <w:rsid w:val="005F0ECD"/>
    <w:rsid w:val="005F1593"/>
    <w:rsid w:val="005F2B8A"/>
    <w:rsid w:val="005F7167"/>
    <w:rsid w:val="0060722E"/>
    <w:rsid w:val="00607342"/>
    <w:rsid w:val="0061251A"/>
    <w:rsid w:val="0061712B"/>
    <w:rsid w:val="006171A0"/>
    <w:rsid w:val="006177BC"/>
    <w:rsid w:val="006208E3"/>
    <w:rsid w:val="00620F43"/>
    <w:rsid w:val="00621B61"/>
    <w:rsid w:val="00623CE9"/>
    <w:rsid w:val="00626FBF"/>
    <w:rsid w:val="00632C01"/>
    <w:rsid w:val="00634260"/>
    <w:rsid w:val="00634BC7"/>
    <w:rsid w:val="00640585"/>
    <w:rsid w:val="0064797D"/>
    <w:rsid w:val="00647B6B"/>
    <w:rsid w:val="00650B83"/>
    <w:rsid w:val="0065237B"/>
    <w:rsid w:val="0065467C"/>
    <w:rsid w:val="006552E2"/>
    <w:rsid w:val="00655621"/>
    <w:rsid w:val="00656F31"/>
    <w:rsid w:val="006577A2"/>
    <w:rsid w:val="0065783B"/>
    <w:rsid w:val="00660077"/>
    <w:rsid w:val="00661EBF"/>
    <w:rsid w:val="00662B29"/>
    <w:rsid w:val="00666891"/>
    <w:rsid w:val="00683294"/>
    <w:rsid w:val="006839CC"/>
    <w:rsid w:val="00683B81"/>
    <w:rsid w:val="00684294"/>
    <w:rsid w:val="0069407B"/>
    <w:rsid w:val="006A18C3"/>
    <w:rsid w:val="006A2354"/>
    <w:rsid w:val="006A4C03"/>
    <w:rsid w:val="006B0F92"/>
    <w:rsid w:val="006B4D3A"/>
    <w:rsid w:val="006B5D67"/>
    <w:rsid w:val="006B611A"/>
    <w:rsid w:val="006C183D"/>
    <w:rsid w:val="006C43E2"/>
    <w:rsid w:val="006C622C"/>
    <w:rsid w:val="006C6B3D"/>
    <w:rsid w:val="006C7FE7"/>
    <w:rsid w:val="006E6611"/>
    <w:rsid w:val="006F3B7A"/>
    <w:rsid w:val="006F7136"/>
    <w:rsid w:val="00703F22"/>
    <w:rsid w:val="0071561A"/>
    <w:rsid w:val="00715D29"/>
    <w:rsid w:val="00723F8F"/>
    <w:rsid w:val="007279CE"/>
    <w:rsid w:val="007279E2"/>
    <w:rsid w:val="00730B64"/>
    <w:rsid w:val="007336FB"/>
    <w:rsid w:val="00733F94"/>
    <w:rsid w:val="007364B7"/>
    <w:rsid w:val="00736C01"/>
    <w:rsid w:val="0074285B"/>
    <w:rsid w:val="00747B7C"/>
    <w:rsid w:val="007527A1"/>
    <w:rsid w:val="007550E4"/>
    <w:rsid w:val="007634D6"/>
    <w:rsid w:val="00775C40"/>
    <w:rsid w:val="0078209C"/>
    <w:rsid w:val="00783923"/>
    <w:rsid w:val="007868E4"/>
    <w:rsid w:val="00787353"/>
    <w:rsid w:val="00791EEA"/>
    <w:rsid w:val="00794C4B"/>
    <w:rsid w:val="00797D08"/>
    <w:rsid w:val="007A0371"/>
    <w:rsid w:val="007A1352"/>
    <w:rsid w:val="007A755F"/>
    <w:rsid w:val="007B1676"/>
    <w:rsid w:val="007B246C"/>
    <w:rsid w:val="007B2FD7"/>
    <w:rsid w:val="007B6642"/>
    <w:rsid w:val="007C26ED"/>
    <w:rsid w:val="007C3833"/>
    <w:rsid w:val="007C54C2"/>
    <w:rsid w:val="007C5F88"/>
    <w:rsid w:val="007C7A3D"/>
    <w:rsid w:val="007D1282"/>
    <w:rsid w:val="007D2667"/>
    <w:rsid w:val="007D441D"/>
    <w:rsid w:val="007D5793"/>
    <w:rsid w:val="007D58C5"/>
    <w:rsid w:val="007D6601"/>
    <w:rsid w:val="007E251B"/>
    <w:rsid w:val="007E3662"/>
    <w:rsid w:val="007E533A"/>
    <w:rsid w:val="007E6078"/>
    <w:rsid w:val="007E69AF"/>
    <w:rsid w:val="007E6B5E"/>
    <w:rsid w:val="007E70F6"/>
    <w:rsid w:val="007E7536"/>
    <w:rsid w:val="007F1EC3"/>
    <w:rsid w:val="007F2094"/>
    <w:rsid w:val="007F3050"/>
    <w:rsid w:val="007F3C2D"/>
    <w:rsid w:val="00803A6E"/>
    <w:rsid w:val="008049E5"/>
    <w:rsid w:val="00810D93"/>
    <w:rsid w:val="00811914"/>
    <w:rsid w:val="008126A6"/>
    <w:rsid w:val="00813C9E"/>
    <w:rsid w:val="008148D5"/>
    <w:rsid w:val="00815B95"/>
    <w:rsid w:val="00820931"/>
    <w:rsid w:val="00822A18"/>
    <w:rsid w:val="00823307"/>
    <w:rsid w:val="00823D44"/>
    <w:rsid w:val="0082527A"/>
    <w:rsid w:val="008261BA"/>
    <w:rsid w:val="0082643A"/>
    <w:rsid w:val="0083038B"/>
    <w:rsid w:val="008346E3"/>
    <w:rsid w:val="008347F3"/>
    <w:rsid w:val="0084047A"/>
    <w:rsid w:val="00851314"/>
    <w:rsid w:val="00854667"/>
    <w:rsid w:val="00854DE0"/>
    <w:rsid w:val="00856923"/>
    <w:rsid w:val="008574AF"/>
    <w:rsid w:val="00857C1B"/>
    <w:rsid w:val="008607C9"/>
    <w:rsid w:val="00860957"/>
    <w:rsid w:val="008611BF"/>
    <w:rsid w:val="00865F64"/>
    <w:rsid w:val="00870872"/>
    <w:rsid w:val="00870B9E"/>
    <w:rsid w:val="00877D5D"/>
    <w:rsid w:val="00881F69"/>
    <w:rsid w:val="0088269F"/>
    <w:rsid w:val="008844E4"/>
    <w:rsid w:val="00884981"/>
    <w:rsid w:val="00890CA8"/>
    <w:rsid w:val="00893504"/>
    <w:rsid w:val="0089618B"/>
    <w:rsid w:val="008A1505"/>
    <w:rsid w:val="008A2178"/>
    <w:rsid w:val="008A45B2"/>
    <w:rsid w:val="008A54A6"/>
    <w:rsid w:val="008A5B49"/>
    <w:rsid w:val="008A636A"/>
    <w:rsid w:val="008A7A73"/>
    <w:rsid w:val="008B37AF"/>
    <w:rsid w:val="008B3A52"/>
    <w:rsid w:val="008B3C91"/>
    <w:rsid w:val="008B49C5"/>
    <w:rsid w:val="008C346E"/>
    <w:rsid w:val="008C3B7A"/>
    <w:rsid w:val="008C43F8"/>
    <w:rsid w:val="008C4559"/>
    <w:rsid w:val="008C4C13"/>
    <w:rsid w:val="008D0CFC"/>
    <w:rsid w:val="008D1118"/>
    <w:rsid w:val="008D163A"/>
    <w:rsid w:val="008E1095"/>
    <w:rsid w:val="008E5371"/>
    <w:rsid w:val="008E5431"/>
    <w:rsid w:val="008E7781"/>
    <w:rsid w:val="008E7DF1"/>
    <w:rsid w:val="008F2424"/>
    <w:rsid w:val="008F4E5B"/>
    <w:rsid w:val="008F6B93"/>
    <w:rsid w:val="008F6C3A"/>
    <w:rsid w:val="009004A2"/>
    <w:rsid w:val="009016BF"/>
    <w:rsid w:val="00902BBD"/>
    <w:rsid w:val="0090451E"/>
    <w:rsid w:val="0090477A"/>
    <w:rsid w:val="00907FF6"/>
    <w:rsid w:val="00911AE2"/>
    <w:rsid w:val="00912ECD"/>
    <w:rsid w:val="009202C3"/>
    <w:rsid w:val="0092487F"/>
    <w:rsid w:val="00931E3B"/>
    <w:rsid w:val="0093444A"/>
    <w:rsid w:val="00936B87"/>
    <w:rsid w:val="00937575"/>
    <w:rsid w:val="009401F6"/>
    <w:rsid w:val="0094054C"/>
    <w:rsid w:val="00952473"/>
    <w:rsid w:val="00963A34"/>
    <w:rsid w:val="00970259"/>
    <w:rsid w:val="0098214C"/>
    <w:rsid w:val="009866E6"/>
    <w:rsid w:val="00986B9F"/>
    <w:rsid w:val="009942B4"/>
    <w:rsid w:val="00994A8A"/>
    <w:rsid w:val="009A146D"/>
    <w:rsid w:val="009A3851"/>
    <w:rsid w:val="009A3D7B"/>
    <w:rsid w:val="009A6E9C"/>
    <w:rsid w:val="009B074B"/>
    <w:rsid w:val="009B1A11"/>
    <w:rsid w:val="009B3A17"/>
    <w:rsid w:val="009B55BF"/>
    <w:rsid w:val="009B55EE"/>
    <w:rsid w:val="009C1BB4"/>
    <w:rsid w:val="009D0657"/>
    <w:rsid w:val="009D0AA8"/>
    <w:rsid w:val="009D7993"/>
    <w:rsid w:val="009E0B04"/>
    <w:rsid w:val="009E79F9"/>
    <w:rsid w:val="009F0506"/>
    <w:rsid w:val="009F3773"/>
    <w:rsid w:val="009F468E"/>
    <w:rsid w:val="009F5AE4"/>
    <w:rsid w:val="00A0324E"/>
    <w:rsid w:val="00A054F6"/>
    <w:rsid w:val="00A06CFA"/>
    <w:rsid w:val="00A107D3"/>
    <w:rsid w:val="00A10D4A"/>
    <w:rsid w:val="00A12C31"/>
    <w:rsid w:val="00A12CA7"/>
    <w:rsid w:val="00A22F25"/>
    <w:rsid w:val="00A2405E"/>
    <w:rsid w:val="00A252DC"/>
    <w:rsid w:val="00A2600E"/>
    <w:rsid w:val="00A40207"/>
    <w:rsid w:val="00A46702"/>
    <w:rsid w:val="00A467D5"/>
    <w:rsid w:val="00A46F33"/>
    <w:rsid w:val="00A50316"/>
    <w:rsid w:val="00A570BC"/>
    <w:rsid w:val="00A601C8"/>
    <w:rsid w:val="00A603AE"/>
    <w:rsid w:val="00A61FF0"/>
    <w:rsid w:val="00A6453B"/>
    <w:rsid w:val="00A711AC"/>
    <w:rsid w:val="00A749DC"/>
    <w:rsid w:val="00A74B3B"/>
    <w:rsid w:val="00A7516F"/>
    <w:rsid w:val="00A76E9D"/>
    <w:rsid w:val="00A77B3E"/>
    <w:rsid w:val="00A83045"/>
    <w:rsid w:val="00A850B7"/>
    <w:rsid w:val="00A9461F"/>
    <w:rsid w:val="00A9551F"/>
    <w:rsid w:val="00A96651"/>
    <w:rsid w:val="00A96FA0"/>
    <w:rsid w:val="00AA1679"/>
    <w:rsid w:val="00AA261F"/>
    <w:rsid w:val="00AA27F4"/>
    <w:rsid w:val="00AB2AE2"/>
    <w:rsid w:val="00AB37B9"/>
    <w:rsid w:val="00AB4E7A"/>
    <w:rsid w:val="00AC1769"/>
    <w:rsid w:val="00AC396E"/>
    <w:rsid w:val="00AC3F40"/>
    <w:rsid w:val="00AC4706"/>
    <w:rsid w:val="00AC4993"/>
    <w:rsid w:val="00AC7911"/>
    <w:rsid w:val="00AD4EB5"/>
    <w:rsid w:val="00AD51E1"/>
    <w:rsid w:val="00AD6DB3"/>
    <w:rsid w:val="00AE00D3"/>
    <w:rsid w:val="00AE4E40"/>
    <w:rsid w:val="00AF3621"/>
    <w:rsid w:val="00AF43F6"/>
    <w:rsid w:val="00AF4D95"/>
    <w:rsid w:val="00AF521E"/>
    <w:rsid w:val="00AF70CE"/>
    <w:rsid w:val="00B03B11"/>
    <w:rsid w:val="00B04D16"/>
    <w:rsid w:val="00B11D07"/>
    <w:rsid w:val="00B120DC"/>
    <w:rsid w:val="00B138FF"/>
    <w:rsid w:val="00B14D1D"/>
    <w:rsid w:val="00B204D0"/>
    <w:rsid w:val="00B2380B"/>
    <w:rsid w:val="00B24030"/>
    <w:rsid w:val="00B26201"/>
    <w:rsid w:val="00B30851"/>
    <w:rsid w:val="00B30E40"/>
    <w:rsid w:val="00B33CB9"/>
    <w:rsid w:val="00B33DF2"/>
    <w:rsid w:val="00B33E01"/>
    <w:rsid w:val="00B420E2"/>
    <w:rsid w:val="00B5132F"/>
    <w:rsid w:val="00B52E4A"/>
    <w:rsid w:val="00B54006"/>
    <w:rsid w:val="00B55241"/>
    <w:rsid w:val="00B64145"/>
    <w:rsid w:val="00B6551C"/>
    <w:rsid w:val="00B72438"/>
    <w:rsid w:val="00B8073B"/>
    <w:rsid w:val="00B808FC"/>
    <w:rsid w:val="00B854B6"/>
    <w:rsid w:val="00B87BDF"/>
    <w:rsid w:val="00B91462"/>
    <w:rsid w:val="00BA23FF"/>
    <w:rsid w:val="00BB04A7"/>
    <w:rsid w:val="00BB0AC1"/>
    <w:rsid w:val="00BB28E3"/>
    <w:rsid w:val="00BB5387"/>
    <w:rsid w:val="00BB54EC"/>
    <w:rsid w:val="00BB5B19"/>
    <w:rsid w:val="00BB7C58"/>
    <w:rsid w:val="00BC074D"/>
    <w:rsid w:val="00BC16A7"/>
    <w:rsid w:val="00BC3508"/>
    <w:rsid w:val="00BD15D1"/>
    <w:rsid w:val="00BD56D1"/>
    <w:rsid w:val="00BD68E7"/>
    <w:rsid w:val="00BE045A"/>
    <w:rsid w:val="00BF387D"/>
    <w:rsid w:val="00BF56FF"/>
    <w:rsid w:val="00BF627F"/>
    <w:rsid w:val="00C0084A"/>
    <w:rsid w:val="00C05C51"/>
    <w:rsid w:val="00C11A71"/>
    <w:rsid w:val="00C12F43"/>
    <w:rsid w:val="00C174D6"/>
    <w:rsid w:val="00C21754"/>
    <w:rsid w:val="00C22AAE"/>
    <w:rsid w:val="00C22C3E"/>
    <w:rsid w:val="00C22E3C"/>
    <w:rsid w:val="00C242FD"/>
    <w:rsid w:val="00C3153B"/>
    <w:rsid w:val="00C3155A"/>
    <w:rsid w:val="00C33969"/>
    <w:rsid w:val="00C36C31"/>
    <w:rsid w:val="00C4145A"/>
    <w:rsid w:val="00C42377"/>
    <w:rsid w:val="00C43091"/>
    <w:rsid w:val="00C43522"/>
    <w:rsid w:val="00C50509"/>
    <w:rsid w:val="00C51245"/>
    <w:rsid w:val="00C513DA"/>
    <w:rsid w:val="00C53893"/>
    <w:rsid w:val="00C560C1"/>
    <w:rsid w:val="00C6058A"/>
    <w:rsid w:val="00C6067E"/>
    <w:rsid w:val="00C66B7C"/>
    <w:rsid w:val="00C70E99"/>
    <w:rsid w:val="00C718B8"/>
    <w:rsid w:val="00C74763"/>
    <w:rsid w:val="00C76D25"/>
    <w:rsid w:val="00C77D59"/>
    <w:rsid w:val="00C808DE"/>
    <w:rsid w:val="00C82B4D"/>
    <w:rsid w:val="00C9102C"/>
    <w:rsid w:val="00C92E64"/>
    <w:rsid w:val="00C93CBE"/>
    <w:rsid w:val="00C95EDC"/>
    <w:rsid w:val="00CA11B2"/>
    <w:rsid w:val="00CA5006"/>
    <w:rsid w:val="00CB3505"/>
    <w:rsid w:val="00CB4D8B"/>
    <w:rsid w:val="00CB6606"/>
    <w:rsid w:val="00CB6808"/>
    <w:rsid w:val="00CC014D"/>
    <w:rsid w:val="00CD017F"/>
    <w:rsid w:val="00CD4666"/>
    <w:rsid w:val="00CD6FB3"/>
    <w:rsid w:val="00CD6FD5"/>
    <w:rsid w:val="00CE31B4"/>
    <w:rsid w:val="00CE5909"/>
    <w:rsid w:val="00CE6BE8"/>
    <w:rsid w:val="00CF0A67"/>
    <w:rsid w:val="00CF4571"/>
    <w:rsid w:val="00CF7F1C"/>
    <w:rsid w:val="00D01F34"/>
    <w:rsid w:val="00D07087"/>
    <w:rsid w:val="00D07DDF"/>
    <w:rsid w:val="00D10208"/>
    <w:rsid w:val="00D12A6F"/>
    <w:rsid w:val="00D203D8"/>
    <w:rsid w:val="00D22AA9"/>
    <w:rsid w:val="00D326BC"/>
    <w:rsid w:val="00D32CAE"/>
    <w:rsid w:val="00D332F2"/>
    <w:rsid w:val="00D35227"/>
    <w:rsid w:val="00D35E7D"/>
    <w:rsid w:val="00D375FC"/>
    <w:rsid w:val="00D40062"/>
    <w:rsid w:val="00D41E64"/>
    <w:rsid w:val="00D44BA9"/>
    <w:rsid w:val="00D466CB"/>
    <w:rsid w:val="00D46775"/>
    <w:rsid w:val="00D50604"/>
    <w:rsid w:val="00D51E00"/>
    <w:rsid w:val="00D568EF"/>
    <w:rsid w:val="00D56A80"/>
    <w:rsid w:val="00D577E4"/>
    <w:rsid w:val="00D66678"/>
    <w:rsid w:val="00D73262"/>
    <w:rsid w:val="00D75DAB"/>
    <w:rsid w:val="00D76678"/>
    <w:rsid w:val="00D82BC1"/>
    <w:rsid w:val="00D930E3"/>
    <w:rsid w:val="00D93677"/>
    <w:rsid w:val="00D951D1"/>
    <w:rsid w:val="00DA0FE5"/>
    <w:rsid w:val="00DA11D4"/>
    <w:rsid w:val="00DA15C0"/>
    <w:rsid w:val="00DA4BB1"/>
    <w:rsid w:val="00DA6C27"/>
    <w:rsid w:val="00DB017B"/>
    <w:rsid w:val="00DB75B8"/>
    <w:rsid w:val="00DB7BBE"/>
    <w:rsid w:val="00DC2484"/>
    <w:rsid w:val="00DC25AB"/>
    <w:rsid w:val="00DC65F7"/>
    <w:rsid w:val="00DC7007"/>
    <w:rsid w:val="00DD16BA"/>
    <w:rsid w:val="00DD33D0"/>
    <w:rsid w:val="00DD4721"/>
    <w:rsid w:val="00DD7C08"/>
    <w:rsid w:val="00DE5C4E"/>
    <w:rsid w:val="00DE770C"/>
    <w:rsid w:val="00DF1D96"/>
    <w:rsid w:val="00DF3216"/>
    <w:rsid w:val="00DF3CCE"/>
    <w:rsid w:val="00DF69AD"/>
    <w:rsid w:val="00E02895"/>
    <w:rsid w:val="00E0739A"/>
    <w:rsid w:val="00E121EE"/>
    <w:rsid w:val="00E14F26"/>
    <w:rsid w:val="00E15C22"/>
    <w:rsid w:val="00E2429B"/>
    <w:rsid w:val="00E300CE"/>
    <w:rsid w:val="00E31737"/>
    <w:rsid w:val="00E33B99"/>
    <w:rsid w:val="00E34254"/>
    <w:rsid w:val="00E344CC"/>
    <w:rsid w:val="00E34CA0"/>
    <w:rsid w:val="00E406AB"/>
    <w:rsid w:val="00E41A92"/>
    <w:rsid w:val="00E434BE"/>
    <w:rsid w:val="00E4589D"/>
    <w:rsid w:val="00E459C5"/>
    <w:rsid w:val="00E477C9"/>
    <w:rsid w:val="00E560A5"/>
    <w:rsid w:val="00E60D8C"/>
    <w:rsid w:val="00E80D89"/>
    <w:rsid w:val="00E835EF"/>
    <w:rsid w:val="00E84EB9"/>
    <w:rsid w:val="00E86A04"/>
    <w:rsid w:val="00E966A3"/>
    <w:rsid w:val="00E96A34"/>
    <w:rsid w:val="00EA082C"/>
    <w:rsid w:val="00EA659C"/>
    <w:rsid w:val="00EB10FA"/>
    <w:rsid w:val="00EB26EA"/>
    <w:rsid w:val="00EB3115"/>
    <w:rsid w:val="00EB3729"/>
    <w:rsid w:val="00EB6115"/>
    <w:rsid w:val="00EB6BA6"/>
    <w:rsid w:val="00EB7F98"/>
    <w:rsid w:val="00EC2F0B"/>
    <w:rsid w:val="00ED5836"/>
    <w:rsid w:val="00ED5D66"/>
    <w:rsid w:val="00EE35B3"/>
    <w:rsid w:val="00EE44D8"/>
    <w:rsid w:val="00EE4CE5"/>
    <w:rsid w:val="00EE5107"/>
    <w:rsid w:val="00EE5990"/>
    <w:rsid w:val="00EE5C4B"/>
    <w:rsid w:val="00F0089B"/>
    <w:rsid w:val="00F01480"/>
    <w:rsid w:val="00F03219"/>
    <w:rsid w:val="00F0368D"/>
    <w:rsid w:val="00F04C51"/>
    <w:rsid w:val="00F068C7"/>
    <w:rsid w:val="00F11168"/>
    <w:rsid w:val="00F13FA4"/>
    <w:rsid w:val="00F17071"/>
    <w:rsid w:val="00F37782"/>
    <w:rsid w:val="00F42160"/>
    <w:rsid w:val="00F44FB5"/>
    <w:rsid w:val="00F4750E"/>
    <w:rsid w:val="00F508D1"/>
    <w:rsid w:val="00F5296D"/>
    <w:rsid w:val="00F53302"/>
    <w:rsid w:val="00F55722"/>
    <w:rsid w:val="00F62AB4"/>
    <w:rsid w:val="00F65125"/>
    <w:rsid w:val="00F65AC0"/>
    <w:rsid w:val="00F73668"/>
    <w:rsid w:val="00F749D8"/>
    <w:rsid w:val="00F90CE4"/>
    <w:rsid w:val="00F953D2"/>
    <w:rsid w:val="00F95B36"/>
    <w:rsid w:val="00F97101"/>
    <w:rsid w:val="00FA0962"/>
    <w:rsid w:val="00FA22D4"/>
    <w:rsid w:val="00FA33FD"/>
    <w:rsid w:val="00FB5372"/>
    <w:rsid w:val="00FB5406"/>
    <w:rsid w:val="00FC2A52"/>
    <w:rsid w:val="00FC3D86"/>
    <w:rsid w:val="00FC48B7"/>
    <w:rsid w:val="00FD2880"/>
    <w:rsid w:val="00FD7F1B"/>
    <w:rsid w:val="00FE3A0E"/>
    <w:rsid w:val="00FF54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5F761"/>
  <w15:chartTrackingRefBased/>
  <w15:docId w15:val="{F38E96E5-A9E9-4FAC-8973-9BD06DCD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E5107"/>
    <w:pPr>
      <w:widowControl w:val="0"/>
      <w:autoSpaceDE w:val="0"/>
      <w:autoSpaceDN w:val="0"/>
      <w:spacing w:after="0" w:line="240" w:lineRule="auto"/>
    </w:pPr>
    <w:rPr>
      <w:rFonts w:ascii="Arial" w:eastAsia="Arial" w:hAnsi="Arial" w:cs="Arial"/>
      <w:lang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5FB5"/>
    <w:pPr>
      <w:tabs>
        <w:tab w:val="center" w:pos="4419"/>
        <w:tab w:val="right" w:pos="8838"/>
      </w:tabs>
    </w:pPr>
  </w:style>
  <w:style w:type="character" w:customStyle="1" w:styleId="EncabezadoCar">
    <w:name w:val="Encabezado Car"/>
    <w:basedOn w:val="Fuentedeprrafopredeter"/>
    <w:link w:val="Encabezado"/>
    <w:uiPriority w:val="99"/>
    <w:rsid w:val="00435FB5"/>
  </w:style>
  <w:style w:type="paragraph" w:styleId="Piedepgina">
    <w:name w:val="footer"/>
    <w:basedOn w:val="Normal"/>
    <w:link w:val="PiedepginaCar"/>
    <w:uiPriority w:val="99"/>
    <w:unhideWhenUsed/>
    <w:rsid w:val="00435FB5"/>
    <w:pPr>
      <w:tabs>
        <w:tab w:val="center" w:pos="4419"/>
        <w:tab w:val="right" w:pos="8838"/>
      </w:tabs>
    </w:pPr>
  </w:style>
  <w:style w:type="character" w:customStyle="1" w:styleId="PiedepginaCar">
    <w:name w:val="Pie de página Car"/>
    <w:basedOn w:val="Fuentedeprrafopredeter"/>
    <w:link w:val="Piedepgina"/>
    <w:uiPriority w:val="99"/>
    <w:rsid w:val="00435FB5"/>
  </w:style>
  <w:style w:type="character" w:styleId="Hipervnculo">
    <w:name w:val="Hyperlink"/>
    <w:basedOn w:val="Fuentedeprrafopredeter"/>
    <w:uiPriority w:val="99"/>
    <w:unhideWhenUsed/>
    <w:rsid w:val="00435FB5"/>
    <w:rPr>
      <w:color w:val="0000FF"/>
      <w:u w:val="single"/>
    </w:rPr>
  </w:style>
  <w:style w:type="paragraph" w:styleId="Sinespaciado">
    <w:name w:val="No Spacing"/>
    <w:link w:val="SinespaciadoCar"/>
    <w:uiPriority w:val="1"/>
    <w:qFormat/>
    <w:rsid w:val="00EE5107"/>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EE5107"/>
    <w:rPr>
      <w:rFonts w:ascii="Calibri" w:eastAsia="Calibri" w:hAnsi="Calibri" w:cs="Times New Roman"/>
    </w:rPr>
  </w:style>
  <w:style w:type="paragraph" w:styleId="NormalWeb">
    <w:name w:val="Normal (Web)"/>
    <w:basedOn w:val="Normal"/>
    <w:uiPriority w:val="99"/>
    <w:unhideWhenUsed/>
    <w:rsid w:val="00EE510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aconcuadrcula">
    <w:name w:val="Table Grid"/>
    <w:basedOn w:val="Tablanormal"/>
    <w:uiPriority w:val="39"/>
    <w:rsid w:val="00E15C22"/>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B795C"/>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Refdecomentario">
    <w:name w:val="annotation reference"/>
    <w:basedOn w:val="Fuentedeprrafopredeter"/>
    <w:uiPriority w:val="99"/>
    <w:semiHidden/>
    <w:unhideWhenUsed/>
    <w:rsid w:val="004B795C"/>
    <w:rPr>
      <w:sz w:val="16"/>
      <w:szCs w:val="16"/>
    </w:rPr>
  </w:style>
  <w:style w:type="paragraph" w:styleId="Textocomentario">
    <w:name w:val="annotation text"/>
    <w:basedOn w:val="Normal"/>
    <w:link w:val="TextocomentarioCar"/>
    <w:uiPriority w:val="99"/>
    <w:semiHidden/>
    <w:unhideWhenUsed/>
    <w:rsid w:val="004B795C"/>
    <w:pPr>
      <w:widowControl/>
      <w:autoSpaceDE/>
      <w:autoSpaceDN/>
      <w:spacing w:after="160"/>
    </w:pPr>
    <w:rPr>
      <w:rFonts w:asciiTheme="minorHAnsi" w:eastAsiaTheme="minorHAnsi" w:hAnsiTheme="minorHAnsi" w:cstheme="minorBidi"/>
      <w:sz w:val="20"/>
      <w:szCs w:val="20"/>
      <w:lang w:eastAsia="en-US" w:bidi="ar-SA"/>
    </w:rPr>
  </w:style>
  <w:style w:type="character" w:customStyle="1" w:styleId="TextocomentarioCar">
    <w:name w:val="Texto comentario Car"/>
    <w:basedOn w:val="Fuentedeprrafopredeter"/>
    <w:link w:val="Textocomentario"/>
    <w:uiPriority w:val="99"/>
    <w:semiHidden/>
    <w:rsid w:val="004B795C"/>
    <w:rPr>
      <w:sz w:val="20"/>
      <w:szCs w:val="20"/>
    </w:rPr>
  </w:style>
  <w:style w:type="paragraph" w:styleId="Textodeglobo">
    <w:name w:val="Balloon Text"/>
    <w:basedOn w:val="Normal"/>
    <w:link w:val="TextodegloboCar"/>
    <w:uiPriority w:val="99"/>
    <w:semiHidden/>
    <w:unhideWhenUsed/>
    <w:rsid w:val="004B79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795C"/>
    <w:rPr>
      <w:rFonts w:ascii="Segoe UI" w:eastAsia="Arial" w:hAnsi="Segoe UI" w:cs="Segoe UI"/>
      <w:sz w:val="18"/>
      <w:szCs w:val="18"/>
      <w:lang w:eastAsia="es-CO" w:bidi="es-CO"/>
    </w:rPr>
  </w:style>
  <w:style w:type="paragraph" w:customStyle="1" w:styleId="enunciadosestlosgacetas">
    <w:name w:val="enunciadosestlosgacetas"/>
    <w:basedOn w:val="Normal"/>
    <w:rsid w:val="00823D4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prrafosestlosgacetas">
    <w:name w:val="prrafosestlosgacetas"/>
    <w:basedOn w:val="Normal"/>
    <w:rsid w:val="00823D4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Textoennegrita">
    <w:name w:val="Strong"/>
    <w:basedOn w:val="Fuentedeprrafopredeter"/>
    <w:uiPriority w:val="22"/>
    <w:qFormat/>
    <w:rsid w:val="00D82BC1"/>
    <w:rPr>
      <w:b/>
      <w:bCs/>
    </w:rPr>
  </w:style>
  <w:style w:type="paragraph" w:styleId="Textonotapie">
    <w:name w:val="footnote text"/>
    <w:basedOn w:val="Normal"/>
    <w:link w:val="TextonotapieCar"/>
    <w:uiPriority w:val="99"/>
    <w:semiHidden/>
    <w:unhideWhenUsed/>
    <w:rsid w:val="00374C21"/>
    <w:rPr>
      <w:sz w:val="20"/>
      <w:szCs w:val="20"/>
    </w:rPr>
  </w:style>
  <w:style w:type="character" w:customStyle="1" w:styleId="TextonotapieCar">
    <w:name w:val="Texto nota pie Car"/>
    <w:basedOn w:val="Fuentedeprrafopredeter"/>
    <w:link w:val="Textonotapie"/>
    <w:uiPriority w:val="99"/>
    <w:semiHidden/>
    <w:rsid w:val="00374C21"/>
    <w:rPr>
      <w:rFonts w:ascii="Arial" w:eastAsia="Arial" w:hAnsi="Arial" w:cs="Arial"/>
      <w:sz w:val="20"/>
      <w:szCs w:val="20"/>
      <w:lang w:eastAsia="es-CO" w:bidi="es-CO"/>
    </w:rPr>
  </w:style>
  <w:style w:type="character" w:styleId="Refdenotaalpie">
    <w:name w:val="footnote reference"/>
    <w:basedOn w:val="Fuentedeprrafopredeter"/>
    <w:uiPriority w:val="99"/>
    <w:semiHidden/>
    <w:unhideWhenUsed/>
    <w:rsid w:val="00374C21"/>
    <w:rPr>
      <w:vertAlign w:val="superscript"/>
    </w:rPr>
  </w:style>
  <w:style w:type="character" w:customStyle="1" w:styleId="UnresolvedMention">
    <w:name w:val="Unresolved Mention"/>
    <w:basedOn w:val="Fuentedeprrafopredeter"/>
    <w:uiPriority w:val="99"/>
    <w:semiHidden/>
    <w:unhideWhenUsed/>
    <w:rsid w:val="00316EE1"/>
    <w:rPr>
      <w:color w:val="605E5C"/>
      <w:shd w:val="clear" w:color="auto" w:fill="E1DFDD"/>
    </w:rPr>
  </w:style>
  <w:style w:type="character" w:styleId="nfasis">
    <w:name w:val="Emphasis"/>
    <w:basedOn w:val="Fuentedeprrafopredeter"/>
    <w:uiPriority w:val="20"/>
    <w:qFormat/>
    <w:rsid w:val="00B854B6"/>
    <w:rPr>
      <w:i/>
      <w:iCs/>
    </w:rPr>
  </w:style>
  <w:style w:type="character" w:customStyle="1" w:styleId="Ninguno">
    <w:name w:val="Ninguno"/>
    <w:rsid w:val="00CF4571"/>
  </w:style>
  <w:style w:type="paragraph" w:customStyle="1" w:styleId="Cuerpo">
    <w:name w:val="Cuerpo"/>
    <w:rsid w:val="00CF4571"/>
    <w:pPr>
      <w:widowControl w:val="0"/>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es-CO"/>
      <w14:textOutline w14:w="0" w14:cap="flat" w14:cmpd="sng" w14:algn="ctr">
        <w14:noFill/>
        <w14:prstDash w14:val="solid"/>
        <w14:bevel/>
      </w14:textOutline>
    </w:rPr>
  </w:style>
  <w:style w:type="numbering" w:customStyle="1" w:styleId="Estiloimportado7">
    <w:name w:val="Estilo importado 7"/>
    <w:rsid w:val="00CF4571"/>
    <w:pPr>
      <w:numPr>
        <w:numId w:val="21"/>
      </w:numPr>
    </w:pPr>
  </w:style>
  <w:style w:type="numbering" w:customStyle="1" w:styleId="Estiloimportado8">
    <w:name w:val="Estilo importado 8"/>
    <w:rsid w:val="00CF4571"/>
    <w:pPr>
      <w:numPr>
        <w:numId w:val="23"/>
      </w:numPr>
    </w:pPr>
  </w:style>
  <w:style w:type="character" w:customStyle="1" w:styleId="Hyperlink4">
    <w:name w:val="Hyperlink.4"/>
    <w:basedOn w:val="Fuentedeprrafopredeter"/>
    <w:rsid w:val="00CF4571"/>
    <w:rPr>
      <w:rFonts w:ascii="Arial" w:eastAsia="Arial" w:hAnsi="Arial" w:cs="Arial"/>
      <w:outline w:val="0"/>
      <w:color w:val="000000"/>
      <w:u w:val="none" w:color="000000"/>
      <w:shd w:val="clear" w:color="auto" w:fill="FFFFFF"/>
    </w:rPr>
  </w:style>
  <w:style w:type="numbering" w:customStyle="1" w:styleId="Estiloimportado11">
    <w:name w:val="Estilo importado 11"/>
    <w:rsid w:val="00CF4571"/>
    <w:pPr>
      <w:numPr>
        <w:numId w:val="25"/>
      </w:numPr>
    </w:pPr>
  </w:style>
  <w:style w:type="numbering" w:customStyle="1" w:styleId="Estiloimportado12">
    <w:name w:val="Estilo importado 12"/>
    <w:rsid w:val="00CF4571"/>
    <w:pPr>
      <w:numPr>
        <w:numId w:val="27"/>
      </w:numPr>
    </w:pPr>
  </w:style>
  <w:style w:type="numbering" w:customStyle="1" w:styleId="Estiloimportado13">
    <w:name w:val="Estilo importado 13"/>
    <w:rsid w:val="00CF4571"/>
    <w:pPr>
      <w:numPr>
        <w:numId w:val="29"/>
      </w:numPr>
    </w:pPr>
  </w:style>
  <w:style w:type="numbering" w:customStyle="1" w:styleId="Estiloimportado14">
    <w:name w:val="Estilo importado 14"/>
    <w:rsid w:val="00CF4571"/>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403196">
      <w:bodyDiv w:val="1"/>
      <w:marLeft w:val="0"/>
      <w:marRight w:val="0"/>
      <w:marTop w:val="0"/>
      <w:marBottom w:val="0"/>
      <w:divBdr>
        <w:top w:val="none" w:sz="0" w:space="0" w:color="auto"/>
        <w:left w:val="none" w:sz="0" w:space="0" w:color="auto"/>
        <w:bottom w:val="none" w:sz="0" w:space="0" w:color="auto"/>
        <w:right w:val="none" w:sz="0" w:space="0" w:color="auto"/>
      </w:divBdr>
      <w:divsChild>
        <w:div w:id="1288245190">
          <w:marLeft w:val="0"/>
          <w:marRight w:val="0"/>
          <w:marTop w:val="100"/>
          <w:marBottom w:val="100"/>
          <w:divBdr>
            <w:top w:val="none" w:sz="0" w:space="0" w:color="auto"/>
            <w:left w:val="none" w:sz="0" w:space="0" w:color="auto"/>
            <w:bottom w:val="none" w:sz="0" w:space="0" w:color="auto"/>
            <w:right w:val="none" w:sz="0" w:space="0" w:color="auto"/>
          </w:divBdr>
          <w:divsChild>
            <w:div w:id="93725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3855">
      <w:bodyDiv w:val="1"/>
      <w:marLeft w:val="0"/>
      <w:marRight w:val="0"/>
      <w:marTop w:val="0"/>
      <w:marBottom w:val="0"/>
      <w:divBdr>
        <w:top w:val="none" w:sz="0" w:space="0" w:color="auto"/>
        <w:left w:val="none" w:sz="0" w:space="0" w:color="auto"/>
        <w:bottom w:val="none" w:sz="0" w:space="0" w:color="auto"/>
        <w:right w:val="none" w:sz="0" w:space="0" w:color="auto"/>
      </w:divBdr>
    </w:div>
    <w:div w:id="1283457553">
      <w:bodyDiv w:val="1"/>
      <w:marLeft w:val="0"/>
      <w:marRight w:val="0"/>
      <w:marTop w:val="0"/>
      <w:marBottom w:val="0"/>
      <w:divBdr>
        <w:top w:val="none" w:sz="0" w:space="0" w:color="auto"/>
        <w:left w:val="none" w:sz="0" w:space="0" w:color="auto"/>
        <w:bottom w:val="none" w:sz="0" w:space="0" w:color="auto"/>
        <w:right w:val="none" w:sz="0" w:space="0" w:color="auto"/>
      </w:divBdr>
    </w:div>
    <w:div w:id="1519002209">
      <w:bodyDiv w:val="1"/>
      <w:marLeft w:val="0"/>
      <w:marRight w:val="0"/>
      <w:marTop w:val="0"/>
      <w:marBottom w:val="0"/>
      <w:divBdr>
        <w:top w:val="none" w:sz="0" w:space="0" w:color="auto"/>
        <w:left w:val="none" w:sz="0" w:space="0" w:color="auto"/>
        <w:bottom w:val="none" w:sz="0" w:space="0" w:color="auto"/>
        <w:right w:val="none" w:sz="0" w:space="0" w:color="auto"/>
      </w:divBdr>
    </w:div>
    <w:div w:id="1849058366">
      <w:bodyDiv w:val="1"/>
      <w:marLeft w:val="0"/>
      <w:marRight w:val="0"/>
      <w:marTop w:val="0"/>
      <w:marBottom w:val="0"/>
      <w:divBdr>
        <w:top w:val="none" w:sz="0" w:space="0" w:color="auto"/>
        <w:left w:val="none" w:sz="0" w:space="0" w:color="auto"/>
        <w:bottom w:val="none" w:sz="0" w:space="0" w:color="auto"/>
        <w:right w:val="none" w:sz="0" w:space="0" w:color="auto"/>
      </w:divBdr>
    </w:div>
    <w:div w:id="187256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cured.cu/index.php?title=Hidr%25C3%25B3xilos&amp;action=edit&amp;redlink=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ured.cu/L%25C3%25ADpido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cured.cu/index.php?title=Hidr%25C3%25B3xilos&amp;action=edit&amp;redlink=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ured.cu/index.php?title=Incoloro&amp;action=edit&amp;redlink=1" TargetMode="External"/><Relationship Id="rId5" Type="http://schemas.openxmlformats.org/officeDocument/2006/relationships/webSettings" Target="webSettings.xml"/><Relationship Id="rId15" Type="http://schemas.openxmlformats.org/officeDocument/2006/relationships/hyperlink" Target="https://www.ecured.cu/L%25C3%25ADpido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cured.cu/index.php?title=Incoloro&amp;action=edit&amp;redlink=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Henry.correal@camara.gov.co" TargetMode="External"/><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ec.europa.eu/health/sites/health/files/tobacco/docs/dir_201440_es.pdf" TargetMode="External"/><Relationship Id="rId3" Type="http://schemas.openxmlformats.org/officeDocument/2006/relationships/hyperlink" Target="https://www.who.int/tobacco/publications/prod_regulation/heated-tobacco-products/es/" TargetMode="External"/><Relationship Id="rId7" Type="http://schemas.openxmlformats.org/officeDocument/2006/relationships/hyperlink" Target="https://www.fda.gov/news-events/fda-voices-perspectives-fda-leadership-and-experts/how-fda-regulating-e-cigarettes" TargetMode="External"/><Relationship Id="rId2" Type="http://schemas.openxmlformats.org/officeDocument/2006/relationships/hyperlink" Target="https://apps.who.int/iris/bitstream/handle/10665/147671/FCTC_COP6%289%29-sp.pdf?sequence=1&amp;isAllowed=y" TargetMode="External"/><Relationship Id="rId1" Type="http://schemas.openxmlformats.org/officeDocument/2006/relationships/hyperlink" Target="https://www.who.int/fctc/cop/sessions/cop8/FCTC_COP_8_10_SP.pdf" TargetMode="External"/><Relationship Id="rId6" Type="http://schemas.openxmlformats.org/officeDocument/2006/relationships/hyperlink" Target="http://dx.doi.org/10.1016/j.aprim.2014.01.002" TargetMode="External"/><Relationship Id="rId5" Type="http://schemas.openxmlformats.org/officeDocument/2006/relationships/hyperlink" Target="https://www.bbc.com/mundo/noticias-44323500" TargetMode="External"/><Relationship Id="rId4" Type="http://schemas.openxmlformats.org/officeDocument/2006/relationships/hyperlink" Target="https://www.who.int/fctc/cop/cop7/FCTC_COP_7_11_ES.pdf" TargetMode="External"/><Relationship Id="rId9" Type="http://schemas.openxmlformats.org/officeDocument/2006/relationships/hyperlink" Target="http://www.iets.org.co/Archivos/3/Policy_brief_version_complet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97D61-E0B2-433F-9DD2-38AA4F50F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10556</Words>
  <Characters>58064</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Gutierrez Fonseca</dc:creator>
  <cp:keywords/>
  <dc:description/>
  <cp:lastModifiedBy>hector salinas</cp:lastModifiedBy>
  <cp:revision>3</cp:revision>
  <cp:lastPrinted>2019-09-10T16:57:00Z</cp:lastPrinted>
  <dcterms:created xsi:type="dcterms:W3CDTF">2019-09-11T21:33:00Z</dcterms:created>
  <dcterms:modified xsi:type="dcterms:W3CDTF">2019-09-11T21:33:00Z</dcterms:modified>
</cp:coreProperties>
</file>